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3"/>
        <w:spacing w:before="0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7371" w:val="left"/>
        </w:tabs>
        <w:ind w:firstLine="0" w:left="482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УТВЕРЖДЕН</w:t>
      </w:r>
    </w:p>
    <w:p w14:paraId="0A000000">
      <w:pPr>
        <w:widowControl w:val="0"/>
        <w:ind w:firstLine="0" w:left="4820" w:right="1"/>
        <w:jc w:val="center"/>
        <w:rPr>
          <w:sz w:val="28"/>
        </w:rPr>
      </w:pPr>
      <w:r>
        <w:rPr>
          <w:sz w:val="28"/>
        </w:rPr>
        <w:t>приказом Министерства цифрового</w:t>
      </w:r>
    </w:p>
    <w:p w14:paraId="0B000000">
      <w:pPr>
        <w:widowControl w:val="0"/>
        <w:ind w:firstLine="0" w:left="4820" w:right="1"/>
        <w:jc w:val="center"/>
        <w:rPr>
          <w:sz w:val="28"/>
        </w:rPr>
      </w:pPr>
      <w:r>
        <w:rPr>
          <w:sz w:val="28"/>
        </w:rPr>
        <w:t>развития и связи Кузбасса</w:t>
      </w:r>
    </w:p>
    <w:p w14:paraId="0C000000">
      <w:pPr>
        <w:widowControl w:val="0"/>
        <w:spacing w:after="120"/>
        <w:ind w:firstLine="0" w:left="4820" w:right="1"/>
        <w:jc w:val="left"/>
      </w:pPr>
      <w:r>
        <w:rPr>
          <w:sz w:val="28"/>
        </w:rPr>
        <w:t>от «21» февраля</w:t>
      </w:r>
      <w:r>
        <w:rPr>
          <w:sz w:val="28"/>
        </w:rPr>
        <w:t xml:space="preserve"> 2023 г. № 17 – п</w:t>
      </w:r>
    </w:p>
    <w:p w14:paraId="0D000000">
      <w:pPr>
        <w:rPr>
          <w:b w:val="1"/>
        </w:rPr>
      </w:pPr>
    </w:p>
    <w:p w14:paraId="0E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Регламент</w:t>
      </w:r>
    </w:p>
    <w:p w14:paraId="0F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подключения органов государственной власти Кемеровской области – Кузбасса, органов местного самоуправления муниципальных образований Кемеровской области - Кузбасса и подведомственных им государственных и </w:t>
      </w:r>
      <w:r>
        <w:rPr>
          <w:b w:val="1"/>
          <w:sz w:val="28"/>
        </w:rPr>
        <w:t>муниципальных учреждений к централизованной системе антивирусной защиты информации</w:t>
      </w:r>
    </w:p>
    <w:p w14:paraId="10000000">
      <w:pPr>
        <w:pStyle w:val="Style_4"/>
        <w:numPr>
          <w:ilvl w:val="0"/>
          <w:numId w:val="1"/>
        </w:numPr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Общие сведения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Регламент определяет порядок подключения персональных компьютеров сотрудников органов государственной власти Кемеровской области – Кузбасса, </w:t>
      </w:r>
      <w:r>
        <w:rPr>
          <w:sz w:val="28"/>
        </w:rPr>
        <w:t>органов местного самоуправления муниципальных образований Кемеровской области - Кузбасса и подведомственных им государственных и муниципальных учреждений (далее – ПК сотрудников) к централизованной системе антивирусной защиты информации (далее – Регламент</w:t>
      </w:r>
      <w:r>
        <w:rPr>
          <w:sz w:val="28"/>
        </w:rPr>
        <w:t xml:space="preserve">) для </w:t>
      </w:r>
      <w:r>
        <w:rPr>
          <w:color w:themeColor="text1" w:val="000000"/>
          <w:sz w:val="28"/>
        </w:rPr>
        <w:t>обеспечения защищенности информационных ресурсов.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Требования настоящего Регламента распространяются на всех участников процесса подключения АРМ сотрудников к централизованной системе антивирусной защиты информации (далее - ЦСАЗИ) для исполнения своих</w:t>
      </w:r>
      <w:r>
        <w:rPr>
          <w:sz w:val="28"/>
        </w:rPr>
        <w:t xml:space="preserve"> служебных обязанностей.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Кемеровской области - Кузбасса от 20.09.2022 № 639 «О централизованной системе антивирусной защиты информации»: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- координация взаимодействия участников ЦСАЗИ возложена на Министерство ц</w:t>
      </w:r>
      <w:r>
        <w:rPr>
          <w:sz w:val="28"/>
        </w:rPr>
        <w:t>ифрового развития и связи Кузбасса (далее – Координатор системы);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- государственное казенное учреждение «Центр информационных технологий Кузбасса» (далее – Оператор системы) назначается ответственным за функционирование ЦСАЗИ. При подключении к ЦСАЗИ Опера</w:t>
      </w:r>
      <w:r>
        <w:rPr>
          <w:sz w:val="28"/>
        </w:rPr>
        <w:t>тор системы руководствуется Инструкцией Оператора системы для подключения органов государственной власти Кемеровской области – Кузбасса, органов местного самоуправления муниципальных образований Кемеровской области – Кузбасса и подведомственных им государс</w:t>
      </w:r>
      <w:r>
        <w:rPr>
          <w:sz w:val="28"/>
        </w:rPr>
        <w:t>твенных и муниципальных учреждений к централизованной системе антивирусной защиты информации.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Состав участников информационного взаимодействия использования ЦСАЗИ включает в себя органы государственной власти Кемеровской области – Кузбасса, органы местного</w:t>
      </w:r>
      <w:r>
        <w:rPr>
          <w:sz w:val="28"/>
        </w:rPr>
        <w:t xml:space="preserve"> самоуправления муниципальных </w:t>
      </w:r>
      <w:r>
        <w:rPr>
          <w:sz w:val="28"/>
        </w:rPr>
        <w:t>образований Кемеровской области – Кузбасса и подведомственные им государственные и муниципальные учреждения (далее - Организация).</w:t>
      </w: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pStyle w:val="Style_4"/>
        <w:numPr>
          <w:ilvl w:val="0"/>
          <w:numId w:val="1"/>
        </w:numPr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подключения к централизованной системе </w:t>
      </w:r>
    </w:p>
    <w:p w14:paraId="19000000">
      <w:pPr>
        <w:pStyle w:val="Style_4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антивирусной защиты информации </w:t>
      </w:r>
    </w:p>
    <w:p w14:paraId="1A000000">
      <w:pPr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 xml:space="preserve">Подключение к </w:t>
      </w:r>
      <w:r>
        <w:rPr>
          <w:rStyle w:val="Style_5_ch"/>
          <w:sz w:val="28"/>
        </w:rPr>
        <w:t>ЦСАЗИ:</w:t>
      </w:r>
    </w:p>
    <w:p w14:paraId="1B000000">
      <w:pPr>
        <w:numPr>
          <w:ilvl w:val="0"/>
          <w:numId w:val="2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исполнительных органов Кемеровской области – Кузбасса осуществляется по защищенному каналу связи к отдельному выделенному серверу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>;</w:t>
      </w:r>
    </w:p>
    <w:p w14:paraId="1C000000">
      <w:pPr>
        <w:numPr>
          <w:ilvl w:val="0"/>
          <w:numId w:val="2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органов государственной власти Кемеровской области – Кузбасса и учреждений</w:t>
      </w:r>
      <w:r>
        <w:rPr>
          <w:rStyle w:val="Style_5_ch"/>
          <w:sz w:val="28"/>
        </w:rPr>
        <w:t xml:space="preserve">, являющихся </w:t>
      </w:r>
      <w:r>
        <w:rPr>
          <w:rStyle w:val="Style_5_ch"/>
          <w:sz w:val="28"/>
        </w:rPr>
        <w:t>субъектами критической информационной инфраструктуры</w:t>
      </w:r>
      <w:r>
        <w:rPr>
          <w:rStyle w:val="Style_5_ch"/>
          <w:sz w:val="28"/>
        </w:rPr>
        <w:t xml:space="preserve"> осуществляется по защищенному каналу связи к отдельному выделенному серверу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>;</w:t>
      </w:r>
    </w:p>
    <w:p w14:paraId="1D000000">
      <w:pPr>
        <w:numPr>
          <w:ilvl w:val="0"/>
          <w:numId w:val="2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иных организации осуществляется к выделенным серверам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с использованием встроенных механизмов защи</w:t>
      </w:r>
      <w:r>
        <w:rPr>
          <w:rStyle w:val="Style_5_ch"/>
          <w:sz w:val="28"/>
        </w:rPr>
        <w:t xml:space="preserve">ты ЦСАЗИ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 xml:space="preserve">Распределение Организаций по соответствующим серверам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производится Оператором системы при обработке заявки.</w:t>
      </w:r>
    </w:p>
    <w:p w14:paraId="1F000000">
      <w:pPr>
        <w:numPr>
          <w:ilvl w:val="0"/>
          <w:numId w:val="3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Для подключения к ЦСАЗИ Организация:</w:t>
      </w:r>
    </w:p>
    <w:p w14:paraId="20000000">
      <w:pPr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Заключает соглашение об информационном взаимодействии с Координатором системы.</w:t>
      </w:r>
    </w:p>
    <w:p w14:paraId="21000000">
      <w:p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В случ</w:t>
      </w:r>
      <w:r>
        <w:rPr>
          <w:rStyle w:val="Style_5_ch"/>
          <w:sz w:val="28"/>
        </w:rPr>
        <w:t>ае если соглашение было заключено ранее октября 2022 года, необходимо заключить Дополнительное соглашение к соглашению об информационном взаимодействии.</w:t>
      </w:r>
    </w:p>
    <w:p w14:paraId="22000000">
      <w:pPr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Назначает ответственное лицо (далее – Администратор системы) за установку и настройку антивирусного про</w:t>
      </w:r>
      <w:r>
        <w:rPr>
          <w:rStyle w:val="Style_5_ch"/>
          <w:sz w:val="28"/>
        </w:rPr>
        <w:t>граммного обеспечения.</w:t>
      </w:r>
    </w:p>
    <w:p w14:paraId="23000000">
      <w:pPr>
        <w:numPr>
          <w:ilvl w:val="1"/>
          <w:numId w:val="4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Направляет заявку на подключение к ЦСАЗИ (Приложение №1). В заявке следует указать следующие данные:</w:t>
      </w:r>
    </w:p>
    <w:p w14:paraId="24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наименование организации;</w:t>
      </w:r>
    </w:p>
    <w:p w14:paraId="25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ИНН организации;</w:t>
      </w:r>
    </w:p>
    <w:p w14:paraId="26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юридический адрес;</w:t>
      </w:r>
    </w:p>
    <w:p w14:paraId="27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количество подключаемых автоматизированных рабочих мест;</w:t>
      </w:r>
    </w:p>
    <w:p w14:paraId="28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текущее имя П</w:t>
      </w:r>
      <w:r>
        <w:rPr>
          <w:rStyle w:val="Style_5_ch"/>
          <w:sz w:val="28"/>
        </w:rPr>
        <w:t>К;</w:t>
      </w:r>
    </w:p>
    <w:p w14:paraId="29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MAC-адрес ПК;</w:t>
      </w:r>
    </w:p>
    <w:p w14:paraId="2A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IP-адрес ПК, на котором будет установлен программный </w:t>
      </w:r>
      <w:r>
        <w:rPr>
          <w:rStyle w:val="Style_5_ch"/>
          <w:sz w:val="28"/>
        </w:rPr>
        <w:t>Proxy-Dr.Web</w:t>
      </w:r>
      <w:r>
        <w:rPr>
          <w:rStyle w:val="Style_5_ch"/>
          <w:sz w:val="28"/>
        </w:rPr>
        <w:t xml:space="preserve"> (необходим в случае, если в Организации имеется больше 15 ПК);</w:t>
      </w:r>
    </w:p>
    <w:p w14:paraId="2B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реквизиты соглашения об информационном взаимодействии с координатором системы;</w:t>
      </w:r>
    </w:p>
    <w:p w14:paraId="2C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реквизиты </w:t>
      </w:r>
      <w:r>
        <w:rPr>
          <w:rStyle w:val="Style_5_ch"/>
          <w:sz w:val="28"/>
        </w:rPr>
        <w:t>дополнительного соглашения к соглашению об информационном взаимодействии (при наличии);</w:t>
      </w:r>
    </w:p>
    <w:p w14:paraId="2D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реквизиты документа о назначении ответственного лица за установку и настройку антивирусного программного обеспечения;</w:t>
      </w:r>
    </w:p>
    <w:p w14:paraId="2E000000">
      <w:pPr>
        <w:numPr>
          <w:ilvl w:val="0"/>
          <w:numId w:val="5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ФИО, телефон и адрес электронной почты контактного</w:t>
      </w:r>
      <w:r>
        <w:rPr>
          <w:rStyle w:val="Style_5_ch"/>
          <w:sz w:val="28"/>
        </w:rPr>
        <w:t xml:space="preserve"> лица, ответственного за установку и настройку антивирусного программного обеспечения.</w:t>
      </w:r>
    </w:p>
    <w:p w14:paraId="2F000000">
      <w:pPr>
        <w:widowControl w:val="0"/>
        <w:numPr>
          <w:ilvl w:val="0"/>
          <w:numId w:val="3"/>
        </w:numPr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Способы подачи заявок:</w:t>
      </w:r>
    </w:p>
    <w:p w14:paraId="30000000">
      <w:pPr>
        <w:widowControl w:val="0"/>
        <w:ind w:firstLine="720" w:left="0"/>
        <w:jc w:val="both"/>
        <w:rPr>
          <w:sz w:val="28"/>
        </w:rPr>
      </w:pPr>
      <w:r>
        <w:rPr>
          <w:rStyle w:val="Style_5_ch"/>
          <w:sz w:val="28"/>
        </w:rPr>
        <w:t>При подключении пользователей Организации к ЦСАЗИ заявка подается через информационную систему «Реестр государственных информационных систем Кемер</w:t>
      </w:r>
      <w:r>
        <w:rPr>
          <w:rStyle w:val="Style_5_ch"/>
          <w:sz w:val="28"/>
        </w:rPr>
        <w:t>овской области – Кузбасса» (далее – ИС «РГИС Кемеровской области - Кузбасса») по адресу https://ris.kemobl.ru.</w:t>
      </w:r>
    </w:p>
    <w:p w14:paraId="31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В случаях неработоспособности ИС «РГИС Кемеровской области - Кузбасса» более 48 часов, подача заявок допускается следующими способами:</w:t>
      </w:r>
    </w:p>
    <w:p w14:paraId="32000000">
      <w:pPr>
        <w:widowControl w:val="0"/>
        <w:numPr>
          <w:ilvl w:val="0"/>
          <w:numId w:val="6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с использо</w:t>
      </w:r>
      <w:r>
        <w:rPr>
          <w:rStyle w:val="Style_5_ch"/>
          <w:sz w:val="28"/>
        </w:rPr>
        <w:t>ванием электронного документооборота (при наличии доступа к государственной информационной системе «Электронный документооборот Правительства Кемеровской области - Кузбасса»);</w:t>
      </w:r>
    </w:p>
    <w:p w14:paraId="33000000">
      <w:pPr>
        <w:widowControl w:val="0"/>
        <w:numPr>
          <w:ilvl w:val="0"/>
          <w:numId w:val="6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 xml:space="preserve">на электронный адрес Министерства цифрового развития и связи Кузбасса </w:t>
      </w:r>
      <w:r>
        <w:rPr>
          <w:rStyle w:val="Style_5_ch"/>
          <w:sz w:val="28"/>
        </w:rPr>
        <w:t>(digital@ako.ru).</w:t>
      </w:r>
    </w:p>
    <w:p w14:paraId="34000000">
      <w:pPr>
        <w:widowControl w:val="0"/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Порядок рассмотрения заявки:</w:t>
      </w:r>
    </w:p>
    <w:p w14:paraId="35000000">
      <w:pPr>
        <w:widowControl w:val="0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Координатор системы рассматривает заявку на предмет соответствия требованиям настоящего Регламента, в срок не позднее 3-х рабочих дней с момента получения заявки на подключение ПК Организации.</w:t>
      </w:r>
    </w:p>
    <w:p w14:paraId="36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По результатам р</w:t>
      </w:r>
      <w:r>
        <w:rPr>
          <w:rStyle w:val="Style_5_ch"/>
          <w:sz w:val="28"/>
        </w:rPr>
        <w:t>ассмотрения заявки Координатор системы принимает решение о подключении Организации к ЦСАЗИ, либо заявка отклоняется с указанием соответствующих комментариев для устранения замечаний.</w:t>
      </w:r>
    </w:p>
    <w:p w14:paraId="37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В случае положительного результата рассмотрения заявки на </w:t>
      </w:r>
      <w:r>
        <w:rPr>
          <w:rStyle w:val="Style_5_ch"/>
          <w:sz w:val="28"/>
        </w:rPr>
        <w:t>подключение ПК Организации, Координатор системы передает заявку Оператору системы.</w:t>
      </w:r>
    </w:p>
    <w:p w14:paraId="38000000">
      <w:pPr>
        <w:numPr>
          <w:ilvl w:val="1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Оператор системы направляет Администратору системы информацию для подключения к ЦСАЗИ в срок не позднее 5-х рабочих дней</w:t>
      </w:r>
      <w:r>
        <w:rPr>
          <w:rStyle w:val="Style_5_ch"/>
          <w:sz w:val="28"/>
        </w:rPr>
        <w:t>, с момента получения заявки от Координатора систе</w:t>
      </w:r>
      <w:r>
        <w:rPr>
          <w:rStyle w:val="Style_5_ch"/>
          <w:sz w:val="28"/>
        </w:rPr>
        <w:t>мы.</w:t>
      </w:r>
    </w:p>
    <w:p w14:paraId="39000000">
      <w:pPr>
        <w:numPr>
          <w:ilvl w:val="1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Администратор системы в обязательном порядке производит установку программного </w:t>
      </w:r>
      <w:r>
        <w:rPr>
          <w:rStyle w:val="Style_5_ch"/>
          <w:sz w:val="28"/>
        </w:rPr>
        <w:t>Proxy-Dr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в случае, если в Организации имеется боле</w:t>
      </w:r>
      <w:r>
        <w:rPr>
          <w:sz w:val="28"/>
        </w:rPr>
        <w:t>е</w:t>
      </w:r>
      <w:r>
        <w:rPr>
          <w:rStyle w:val="Style_5_ch"/>
          <w:sz w:val="28"/>
        </w:rPr>
        <w:t xml:space="preserve"> 15 ПК, и агентов, в рекомендуемый срок </w:t>
      </w:r>
      <w:r>
        <w:rPr>
          <w:sz w:val="28"/>
        </w:rPr>
        <w:t>(</w:t>
      </w:r>
      <w:r>
        <w:rPr>
          <w:rStyle w:val="Style_5_ch"/>
          <w:sz w:val="28"/>
        </w:rPr>
        <w:t xml:space="preserve">не позднее 10-ти рабочих дней), и уведомляет </w:t>
      </w:r>
      <w:r>
        <w:rPr>
          <w:rStyle w:val="Style_5_ch"/>
          <w:sz w:val="28"/>
        </w:rPr>
        <w:t xml:space="preserve">ответным сообщением </w:t>
      </w:r>
      <w:r>
        <w:rPr>
          <w:rStyle w:val="Style_5_ch"/>
          <w:sz w:val="28"/>
        </w:rPr>
        <w:t xml:space="preserve">Оператора системы о завершении </w:t>
      </w:r>
      <w:r>
        <w:rPr>
          <w:rStyle w:val="Style_5_ch"/>
          <w:sz w:val="28"/>
        </w:rPr>
        <w:t>подключения на адрес электронной почты</w:t>
      </w:r>
      <w:r>
        <w:rPr>
          <w:rStyle w:val="Style_5_ch"/>
          <w:sz w:val="28"/>
        </w:rPr>
        <w:t>,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>с которого были получены данные для подключения к ЦСАЗИ.</w:t>
      </w:r>
    </w:p>
    <w:p w14:paraId="3A000000">
      <w:pPr>
        <w:numPr>
          <w:ilvl w:val="1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Оператор системы проверя</w:t>
      </w:r>
      <w:r>
        <w:rPr>
          <w:rStyle w:val="Style_5_ch"/>
          <w:sz w:val="28"/>
        </w:rPr>
        <w:t xml:space="preserve">ет наличие активных агентов в группе соответствующей Организации в консольном интерфейсе сервера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согласно заявке. В случае, если в группе Организации находятся все активные агенты согласно заявке, подключение к ЦСАЗИ считается завершенным.</w:t>
      </w:r>
    </w:p>
    <w:p w14:paraId="3B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При н</w:t>
      </w:r>
      <w:r>
        <w:rPr>
          <w:rStyle w:val="Style_5_ch"/>
          <w:sz w:val="28"/>
        </w:rPr>
        <w:t xml:space="preserve">еполном подключении или иным техническим вопросам взаимодействие Оператора системы и Администратора системы происходит </w:t>
      </w:r>
      <w:r>
        <w:rPr>
          <w:rStyle w:val="Style_5_ch"/>
          <w:sz w:val="28"/>
        </w:rPr>
        <w:t>по электронной почте. Дальнейшее взаимодействие осуществляется до полного исполнения заявки.</w:t>
      </w:r>
    </w:p>
    <w:p w14:paraId="3C000000">
      <w:pPr>
        <w:numPr>
          <w:ilvl w:val="0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Порядок деинсталляции (удаления) агентов.</w:t>
      </w:r>
    </w:p>
    <w:p w14:paraId="3D000000">
      <w:pPr>
        <w:tabs>
          <w:tab w:leader="none" w:pos="426" w:val="left"/>
        </w:tabs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В </w:t>
      </w:r>
      <w:r>
        <w:rPr>
          <w:rStyle w:val="Style_5_ch"/>
          <w:sz w:val="28"/>
        </w:rPr>
        <w:t xml:space="preserve">случае возникновения необходимости произвести деинсталляцию агентов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с ПК в Организации, Организация подает заявку «Заявка на деинсталляцию агентов из централизованной системы антивирусной защиты информации» (Приложение №2</w:t>
      </w:r>
      <w:r>
        <w:rPr>
          <w:rStyle w:val="Style_5_ch"/>
          <w:sz w:val="28"/>
        </w:rPr>
        <w:t>).</w:t>
      </w:r>
    </w:p>
    <w:p w14:paraId="3E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В заявке указывается сле</w:t>
      </w:r>
      <w:r>
        <w:rPr>
          <w:rStyle w:val="Style_5_ch"/>
          <w:sz w:val="28"/>
        </w:rPr>
        <w:t>дующая информация:</w:t>
      </w:r>
    </w:p>
    <w:p w14:paraId="3F000000">
      <w:pPr>
        <w:numPr>
          <w:ilvl w:val="0"/>
          <w:numId w:val="7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наименование организации;</w:t>
      </w:r>
    </w:p>
    <w:p w14:paraId="40000000">
      <w:pPr>
        <w:numPr>
          <w:ilvl w:val="0"/>
          <w:numId w:val="7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ИНН организации;</w:t>
      </w:r>
    </w:p>
    <w:p w14:paraId="41000000">
      <w:pPr>
        <w:numPr>
          <w:ilvl w:val="0"/>
          <w:numId w:val="7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юридический адрес;</w:t>
      </w:r>
    </w:p>
    <w:p w14:paraId="42000000">
      <w:pPr>
        <w:numPr>
          <w:ilvl w:val="0"/>
          <w:numId w:val="7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текущее имя ПК, с которого необходимо произвести деинсталляцию;</w:t>
      </w:r>
    </w:p>
    <w:p w14:paraId="43000000">
      <w:pPr>
        <w:numPr>
          <w:ilvl w:val="0"/>
          <w:numId w:val="7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MAC</w:t>
      </w:r>
      <w:r>
        <w:rPr>
          <w:sz w:val="28"/>
        </w:rPr>
        <w:t>-адрес ПК, с которого необходимо произвести деинсталляцию;</w:t>
      </w:r>
    </w:p>
    <w:p w14:paraId="44000000">
      <w:pPr>
        <w:numPr>
          <w:ilvl w:val="0"/>
          <w:numId w:val="7"/>
        </w:numPr>
        <w:tabs>
          <w:tab w:leader="none" w:pos="426" w:val="left"/>
        </w:tabs>
        <w:ind w:firstLine="709" w:left="0"/>
        <w:contextualSpacing w:val="1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ФИО, телефон и адрес электронной почты контактного лица, ответственного за установку и настройку антивирусного </w:t>
      </w:r>
      <w:r>
        <w:rPr>
          <w:rStyle w:val="Style_5_ch"/>
          <w:sz w:val="28"/>
        </w:rPr>
        <w:t>программного обеспечения.</w:t>
      </w:r>
    </w:p>
    <w:p w14:paraId="45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Коорди</w:t>
      </w:r>
      <w:r>
        <w:rPr>
          <w:rStyle w:val="Style_5_ch"/>
          <w:sz w:val="28"/>
        </w:rPr>
        <w:t>натор системы рассматривает заявку в срок не позднее 3-х рабочих дней с момента получения заявки и направляет ее Оператору системы.</w:t>
      </w: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 xml:space="preserve">Оператор системы </w:t>
      </w:r>
      <w:r>
        <w:rPr>
          <w:rStyle w:val="Style_5_ch"/>
          <w:sz w:val="28"/>
        </w:rPr>
        <w:t xml:space="preserve">запускает деинсталляцию агентов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ПК согласно заявке, в срок не позднее 5</w:t>
      </w:r>
      <w:r>
        <w:rPr>
          <w:rStyle w:val="Style_5_ch"/>
          <w:sz w:val="28"/>
        </w:rPr>
        <w:t>-х рабочих дней с момента получения заявки.</w:t>
      </w:r>
    </w:p>
    <w:p w14:paraId="47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Администратор системы может самостоятельно запустить деинсталляцию агентов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с ПК О</w:t>
      </w:r>
      <w:r>
        <w:rPr>
          <w:rStyle w:val="Style_5_ch"/>
          <w:sz w:val="28"/>
        </w:rPr>
        <w:t>рганизации, при наличии прав администратора антивирусной системы защиты информации.</w:t>
      </w:r>
    </w:p>
    <w:p w14:paraId="48000000">
      <w:pPr>
        <w:numPr>
          <w:ilvl w:val="0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Получение прав администратора антивирусной системы защиты информации.</w:t>
      </w:r>
    </w:p>
    <w:p w14:paraId="49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Получение прав администратора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рабочей группы </w:t>
      </w:r>
      <w:r>
        <w:rPr>
          <w:sz w:val="28"/>
        </w:rPr>
        <w:t>Организации возможно только</w:t>
      </w:r>
      <w:r>
        <w:rPr>
          <w:sz w:val="28"/>
        </w:rPr>
        <w:t xml:space="preserve"> при наличии защищенного канала связи с </w:t>
      </w:r>
      <w:r>
        <w:rPr>
          <w:rStyle w:val="Style_5_ch"/>
          <w:sz w:val="28"/>
        </w:rPr>
        <w:t>центром обработки данных информационных систем Кемеровской области – Кузбасса и после подключения ПК Организации к ЦСАЗИ.</w:t>
      </w:r>
    </w:p>
    <w:p w14:paraId="4A000000">
      <w:pPr>
        <w:numPr>
          <w:ilvl w:val="1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Администратор системы может получить ограниченные права администратора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рабочей группы </w:t>
      </w:r>
      <w:r>
        <w:rPr>
          <w:rStyle w:val="Style_5_ch"/>
          <w:sz w:val="28"/>
        </w:rPr>
        <w:t xml:space="preserve">Организации. Функционал ограниченных прав администратора включает в себя: полное управление конфигурацией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(запуск/остановка сервиса, изменение/добавление правил, удаленная деинсталляция агента, запуск/остановка сканера).</w:t>
      </w:r>
    </w:p>
    <w:p w14:paraId="4B000000">
      <w:pPr>
        <w:numPr>
          <w:ilvl w:val="1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Администратор системы может</w:t>
      </w:r>
      <w:r>
        <w:rPr>
          <w:rStyle w:val="Style_5_ch"/>
          <w:sz w:val="28"/>
        </w:rPr>
        <w:t xml:space="preserve"> получить расширенные права администратора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рабочей группы своей Организации. Расширенные права администратора дают возможность осуществления следующих </w:t>
      </w:r>
      <w:r>
        <w:rPr>
          <w:rStyle w:val="Style_5_ch"/>
          <w:sz w:val="28"/>
        </w:rPr>
        <w:t>действий: запуск/остановка сканера, редактирование свойств и политик конфигураций станций, удален</w:t>
      </w:r>
      <w:r>
        <w:rPr>
          <w:rStyle w:val="Style_5_ch"/>
          <w:sz w:val="28"/>
        </w:rPr>
        <w:t>ие станций и удаленная деинсталляция станций.</w:t>
      </w:r>
    </w:p>
    <w:p w14:paraId="4C000000">
      <w:pPr>
        <w:numPr>
          <w:ilvl w:val="1"/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Для получения ограниченных или расширенных прав администратора </w:t>
      </w:r>
      <w:r>
        <w:rPr>
          <w:rStyle w:val="Style_5_ch"/>
          <w:sz w:val="28"/>
        </w:rPr>
        <w:t>Dr</w:t>
      </w:r>
      <w:r>
        <w:rPr>
          <w:rStyle w:val="Style_5_ch"/>
          <w:sz w:val="28"/>
        </w:rPr>
        <w:t xml:space="preserve">. </w:t>
      </w:r>
      <w:r>
        <w:rPr>
          <w:rStyle w:val="Style_5_ch"/>
          <w:sz w:val="28"/>
        </w:rPr>
        <w:t>Web</w:t>
      </w:r>
      <w:r>
        <w:rPr>
          <w:rStyle w:val="Style_5_ch"/>
          <w:sz w:val="28"/>
        </w:rPr>
        <w:t xml:space="preserve"> рабочей группы Организации, необходимо:</w:t>
      </w:r>
    </w:p>
    <w:p w14:paraId="4D000000">
      <w:pPr>
        <w:numPr>
          <w:ilvl w:val="0"/>
          <w:numId w:val="8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назначить ответственного (Администратора системы), определенного в </w:t>
      </w:r>
      <w:r>
        <w:rPr>
          <w:rStyle w:val="Style_5_ch"/>
          <w:sz w:val="28"/>
        </w:rPr>
        <w:t>п.п</w:t>
      </w:r>
      <w:r>
        <w:rPr>
          <w:rStyle w:val="Style_5_ch"/>
          <w:sz w:val="28"/>
        </w:rPr>
        <w:t xml:space="preserve">. 1.2 настоящего Регламента, </w:t>
      </w:r>
      <w:r>
        <w:rPr>
          <w:rStyle w:val="Style_5_ch"/>
          <w:sz w:val="28"/>
        </w:rPr>
        <w:t>за управление (администрирование) антивирусной системой защиты информации по шаблону (Приложение №3),</w:t>
      </w:r>
    </w:p>
    <w:p w14:paraId="4E000000">
      <w:pPr>
        <w:numPr>
          <w:ilvl w:val="0"/>
          <w:numId w:val="9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подать заявку «Заявка на получение прав администратора антивирусной системы защиты информации».</w:t>
      </w:r>
    </w:p>
    <w:p w14:paraId="4F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В заявке указывается следующая информация:</w:t>
      </w:r>
    </w:p>
    <w:p w14:paraId="50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наименование ор</w:t>
      </w:r>
      <w:r>
        <w:rPr>
          <w:rStyle w:val="Style_5_ch"/>
          <w:sz w:val="28"/>
        </w:rPr>
        <w:t>ганизации;</w:t>
      </w:r>
    </w:p>
    <w:p w14:paraId="51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ИНН организации;</w:t>
      </w:r>
    </w:p>
    <w:p w14:paraId="52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юридический адрес;</w:t>
      </w:r>
    </w:p>
    <w:p w14:paraId="53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фактическое количество ПК в Организации;</w:t>
      </w:r>
    </w:p>
    <w:p w14:paraId="54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количество подключенных ПК к ЦСАЗИ;</w:t>
      </w:r>
    </w:p>
    <w:p w14:paraId="55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тип прав: ограниченные или расширенные;</w:t>
      </w:r>
    </w:p>
    <w:p w14:paraId="56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реквизиты соглашения о подключении к защищенной сети/ о межсетевом </w:t>
      </w:r>
      <w:r>
        <w:rPr>
          <w:rStyle w:val="Style_5_ch"/>
          <w:sz w:val="28"/>
        </w:rPr>
        <w:t>взаимодействии;</w:t>
      </w:r>
    </w:p>
    <w:p w14:paraId="57000000">
      <w:pPr>
        <w:numPr>
          <w:ilvl w:val="0"/>
          <w:numId w:val="10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ФИО, телефон и адрес электронной почты контактного лица, ответственного за управление (администрирование) антивирусной системой защиты информации.</w:t>
      </w:r>
    </w:p>
    <w:p w14:paraId="58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При подаче заявки прикладывается копия приказа о назначении ответственного за управление (адм</w:t>
      </w:r>
      <w:r>
        <w:rPr>
          <w:rStyle w:val="Style_5_ch"/>
          <w:sz w:val="28"/>
        </w:rPr>
        <w:t>инистрирование) антивирусной системой защиты информации по шаблону (Приложение №4).</w:t>
      </w:r>
    </w:p>
    <w:p w14:paraId="59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Координатор системы рассматривает заявку на предмет соответствия требованиям настоящего Регламента, в срок не позднее 3-х рабочих дней с момента получения заявки.</w:t>
      </w:r>
    </w:p>
    <w:p w14:paraId="5A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По резуль</w:t>
      </w:r>
      <w:r>
        <w:rPr>
          <w:rStyle w:val="Style_5_ch"/>
          <w:sz w:val="28"/>
        </w:rPr>
        <w:t>татам рассмотрения заявки Координатором системы принимается решение о предоставлении прав администратора, либо заявка отклоняется с указанием соответствующих комментариев.</w:t>
      </w:r>
    </w:p>
    <w:p w14:paraId="5B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В случае положительного результата рассмотрения заявки, Координатор системы передает</w:t>
      </w:r>
      <w:r>
        <w:rPr>
          <w:rStyle w:val="Style_5_ch"/>
          <w:sz w:val="28"/>
        </w:rPr>
        <w:t xml:space="preserve"> заявку Оператору системы.</w:t>
      </w:r>
    </w:p>
    <w:p w14:paraId="5C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Оператор системы создает учетную запись администратора, в срок не позднее 5-ти рабочих дней с момента получения заявки, и уведомляет Администратора системы по адресу электронной почте, указанному в заявке.</w:t>
      </w:r>
    </w:p>
    <w:p w14:paraId="5D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В случае возникновения </w:t>
      </w:r>
      <w:r>
        <w:rPr>
          <w:rStyle w:val="Style_5_ch"/>
          <w:sz w:val="28"/>
        </w:rPr>
        <w:t xml:space="preserve">технических вопросов по установке и настройке ЦСАЗИ обращаться по адресу электронной почты 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support</w:t>
      </w:r>
      <w:r>
        <w:rPr>
          <w:color w:val="0000EE"/>
          <w:sz w:val="28"/>
          <w:u w:color="000000" w:val="single"/>
        </w:rPr>
        <w:fldChar w:fldCharType="end"/>
      </w:r>
      <w:r>
        <w:rPr>
          <w:color w:val="0000EE"/>
          <w:sz w:val="28"/>
          <w:u w:color="000000" w:val="single"/>
        </w:rPr>
        <w:t>-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drweb</w:t>
      </w:r>
      <w:r>
        <w:rPr>
          <w:color w:val="0000EE"/>
          <w:sz w:val="28"/>
          <w:u w:color="000000" w:val="single"/>
        </w:rPr>
        <w:fldChar w:fldCharType="end"/>
      </w:r>
      <w:r>
        <w:rPr>
          <w:color w:val="0000EE"/>
          <w:sz w:val="28"/>
          <w:u w:color="000000" w:val="single"/>
        </w:rPr>
        <w:t>@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ako</w:t>
      </w:r>
      <w:r>
        <w:rPr>
          <w:color w:val="0000EE"/>
          <w:sz w:val="28"/>
          <w:u w:color="000000" w:val="single"/>
        </w:rPr>
        <w:fldChar w:fldCharType="end"/>
      </w:r>
      <w:r>
        <w:rPr>
          <w:color w:val="0000EE"/>
          <w:sz w:val="28"/>
          <w:u w:color="000000" w:val="single"/>
        </w:rPr>
        <w:t>.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ru</w:t>
      </w:r>
      <w:r>
        <w:rPr>
          <w:color w:val="0000EE"/>
          <w:sz w:val="28"/>
          <w:u w:color="000000" w:val="single"/>
        </w:rPr>
        <w:fldChar w:fldCharType="end"/>
      </w:r>
      <w:r>
        <w:rPr>
          <w:sz w:val="28"/>
        </w:rPr>
        <w:t>.</w:t>
      </w:r>
    </w:p>
    <w:p w14:paraId="5E000000">
      <w:pPr>
        <w:numPr>
          <w:numId w:val="3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лицензии Dr. Web для объектов информатизации, обрабатывающих информацию, содержащую сведения, составляющие государственную тайну.</w:t>
      </w:r>
    </w:p>
    <w:p w14:paraId="5F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случае необходимости получения лицензии Dr. Web </w:t>
      </w:r>
      <w:r>
        <w:rPr>
          <w:sz w:val="28"/>
        </w:rPr>
        <w:t>для объектов информатизации, обрабатывающих информацию, содержащую сведения, составляющие государственную тайну, необходимо подать заявку.</w:t>
      </w:r>
    </w:p>
    <w:p w14:paraId="60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rStyle w:val="Style_5_ch"/>
          <w:sz w:val="28"/>
        </w:rPr>
        <w:t>заявке указывается следующая информация:</w:t>
      </w:r>
    </w:p>
    <w:p w14:paraId="61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наименование ор</w:t>
      </w:r>
      <w:r>
        <w:rPr>
          <w:rStyle w:val="Style_5_ch"/>
          <w:sz w:val="28"/>
        </w:rPr>
        <w:t>ганизации;</w:t>
      </w:r>
    </w:p>
    <w:p w14:paraId="62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ИНН организации;</w:t>
      </w:r>
    </w:p>
    <w:p w14:paraId="63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юридический адрес;</w:t>
      </w:r>
    </w:p>
    <w:p w14:paraId="64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реквизиты документа, подтверждающего право обработки</w:t>
      </w:r>
      <w:r>
        <w:rPr>
          <w:sz w:val="28"/>
        </w:rPr>
        <w:t xml:space="preserve"> информации, содержащей сведения, составляющие государственную тайну</w:t>
      </w:r>
      <w:r>
        <w:rPr>
          <w:rStyle w:val="Style_5_ch"/>
          <w:sz w:val="28"/>
        </w:rPr>
        <w:t>;</w:t>
      </w:r>
    </w:p>
    <w:p w14:paraId="65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количество ПК</w:t>
      </w:r>
      <w:r>
        <w:rPr>
          <w:rStyle w:val="Style_5_ch"/>
          <w:sz w:val="28"/>
        </w:rPr>
        <w:t>;</w:t>
      </w:r>
    </w:p>
    <w:p w14:paraId="66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операционная система ПК;</w:t>
      </w:r>
    </w:p>
    <w:p w14:paraId="67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реквизиты соглашения об информационном взаимодействии;</w:t>
      </w:r>
    </w:p>
    <w:p w14:paraId="68000000">
      <w:pPr>
        <w:numPr>
          <w:ilvl w:val="0"/>
          <w:numId w:val="11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реквизиты </w:t>
      </w:r>
      <w:r>
        <w:rPr>
          <w:rStyle w:val="Style_5_ch"/>
          <w:sz w:val="28"/>
        </w:rPr>
        <w:t>дополнительного соглашения к соглашению об информационном взаимодействии (при наличии);</w:t>
      </w:r>
    </w:p>
    <w:p w14:paraId="69000000">
      <w:pPr>
        <w:numPr>
          <w:numId w:val="12"/>
        </w:num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ФИО, телефон и адрес электронной почты контактного лица, </w:t>
      </w:r>
      <w:r>
        <w:rPr>
          <w:rStyle w:val="Style_5_ch"/>
          <w:sz w:val="28"/>
        </w:rPr>
        <w:t>ответственного за установку и настройку антивирусного программного обеспечения.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Координатор системы рассматривает заявку на предмет соответствия требованиям настоящего Регламента, в срок не позднее 3-х рабочих дней с момента получения заявки.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По результатам р</w:t>
      </w:r>
      <w:r>
        <w:rPr>
          <w:rStyle w:val="Style_5_ch"/>
          <w:sz w:val="28"/>
        </w:rPr>
        <w:t>ассмотрения заявки Координатор системы принимает решение о предоставлении лицензии Dr. Web, либо заявка отклоняется с указанием соответствующих комментариев для устранения замечаний.</w:t>
      </w:r>
    </w:p>
    <w:p w14:paraId="6C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В случае положительного результата рассмотрения заявки</w:t>
      </w:r>
      <w:r>
        <w:rPr>
          <w:rStyle w:val="Style_5_ch"/>
          <w:sz w:val="28"/>
        </w:rPr>
        <w:t>, Координатор системы передает заявку Оператору системы.</w:t>
      </w:r>
    </w:p>
    <w:p w14:paraId="6D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Оператор системы направляет Администратору системы информацию для подключения к ЦСАЗИ в срок не позднее 5-х рабочих дней</w:t>
      </w:r>
      <w:r>
        <w:rPr>
          <w:rStyle w:val="Style_5_ch"/>
          <w:sz w:val="28"/>
        </w:rPr>
        <w:t>, с момента получения заявки от Координатора систе</w:t>
      </w:r>
      <w:r>
        <w:rPr>
          <w:rStyle w:val="Style_5_ch"/>
          <w:sz w:val="28"/>
        </w:rPr>
        <w:t>мы.</w:t>
      </w:r>
    </w:p>
    <w:p w14:paraId="6E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Администратор системы производит установку Dr.Web на ПК, указанные в заявке.</w:t>
      </w:r>
    </w:p>
    <w:p w14:paraId="6F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В случае возникновения </w:t>
      </w:r>
      <w:r>
        <w:rPr>
          <w:rStyle w:val="Style_5_ch"/>
          <w:sz w:val="28"/>
        </w:rPr>
        <w:t xml:space="preserve">технических вопросов по установке и настройке ЦСАЗИ обращаться по адресу электронной почты 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support</w:t>
      </w:r>
      <w:r>
        <w:rPr>
          <w:color w:val="0000EE"/>
          <w:sz w:val="28"/>
          <w:u w:color="000000" w:val="single"/>
        </w:rPr>
        <w:fldChar w:fldCharType="end"/>
      </w:r>
      <w:r>
        <w:rPr>
          <w:color w:val="0000EE"/>
          <w:sz w:val="28"/>
          <w:u w:color="000000" w:val="single"/>
        </w:rPr>
        <w:t>-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drweb</w:t>
      </w:r>
      <w:r>
        <w:rPr>
          <w:color w:val="0000EE"/>
          <w:sz w:val="28"/>
          <w:u w:color="000000" w:val="single"/>
        </w:rPr>
        <w:fldChar w:fldCharType="end"/>
      </w:r>
      <w:r>
        <w:rPr>
          <w:color w:val="0000EE"/>
          <w:sz w:val="28"/>
          <w:u w:color="000000" w:val="single"/>
        </w:rPr>
        <w:t>@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ako</w:t>
      </w:r>
      <w:r>
        <w:rPr>
          <w:color w:val="0000EE"/>
          <w:sz w:val="28"/>
          <w:u w:color="000000" w:val="single"/>
        </w:rPr>
        <w:fldChar w:fldCharType="end"/>
      </w:r>
      <w:r>
        <w:rPr>
          <w:color w:val="0000EE"/>
          <w:sz w:val="28"/>
          <w:u w:color="000000" w:val="single"/>
        </w:rPr>
        <w:t>.</w:t>
      </w:r>
      <w:r>
        <w:rPr>
          <w:color w:val="0000EE"/>
          <w:sz w:val="28"/>
          <w:u w:color="000000" w:val="single"/>
        </w:rPr>
        <w:fldChar w:fldCharType="begin"/>
      </w:r>
      <w:r>
        <w:rPr>
          <w:color w:val="0000EE"/>
          <w:sz w:val="28"/>
          <w:u w:color="000000" w:val="single"/>
        </w:rPr>
        <w:instrText>HYPERLINK "mailto:support-drweb@ako.ru"</w:instrText>
      </w:r>
      <w:r>
        <w:rPr>
          <w:color w:val="0000EE"/>
          <w:sz w:val="28"/>
          <w:u w:color="000000" w:val="single"/>
        </w:rPr>
        <w:fldChar w:fldCharType="separate"/>
      </w:r>
      <w:r>
        <w:rPr>
          <w:color w:val="0000EE"/>
          <w:sz w:val="28"/>
          <w:u w:color="000000" w:val="single"/>
        </w:rPr>
        <w:t>ru</w:t>
      </w:r>
      <w:r>
        <w:rPr>
          <w:color w:val="0000EE"/>
          <w:sz w:val="28"/>
          <w:u w:color="000000" w:val="single"/>
        </w:rPr>
        <w:fldChar w:fldCharType="end"/>
      </w:r>
      <w:r>
        <w:rPr>
          <w:sz w:val="28"/>
        </w:rPr>
        <w:t>.</w:t>
      </w:r>
    </w:p>
    <w:p w14:paraId="70000000">
      <w:pPr>
        <w:tabs>
          <w:tab w:leader="none" w:pos="426" w:val="left"/>
        </w:tabs>
        <w:ind w:firstLine="709" w:left="0"/>
        <w:contextualSpacing w:val="1"/>
        <w:rPr>
          <w:sz w:val="28"/>
        </w:rPr>
      </w:pPr>
    </w:p>
    <w:p w14:paraId="71000000">
      <w:pPr>
        <w:tabs>
          <w:tab w:leader="none" w:pos="426" w:val="left"/>
        </w:tabs>
        <w:ind w:firstLine="709" w:left="0"/>
        <w:contextualSpacing w:val="1"/>
        <w:rPr>
          <w:sz w:val="28"/>
        </w:rPr>
      </w:pPr>
    </w:p>
    <w:p w14:paraId="72000000">
      <w:pPr>
        <w:tabs>
          <w:tab w:leader="none" w:pos="426" w:val="left"/>
        </w:tabs>
        <w:ind w:firstLine="709" w:left="0"/>
        <w:contextualSpacing w:val="1"/>
        <w:rPr>
          <w:sz w:val="28"/>
        </w:rPr>
      </w:pPr>
    </w:p>
    <w:p w14:paraId="73000000">
      <w:pPr>
        <w:tabs>
          <w:tab w:leader="none" w:pos="426" w:val="left"/>
        </w:tabs>
        <w:ind w:firstLine="709" w:left="0"/>
        <w:contextualSpacing w:val="1"/>
        <w:rPr>
          <w:sz w:val="28"/>
        </w:rPr>
      </w:pPr>
    </w:p>
    <w:p w14:paraId="74000000">
      <w:pPr>
        <w:tabs>
          <w:tab w:leader="none" w:pos="426" w:val="left"/>
        </w:tabs>
        <w:ind w:firstLine="709" w:left="0"/>
        <w:contextualSpacing w:val="1"/>
        <w:rPr>
          <w:sz w:val="28"/>
        </w:rPr>
      </w:pPr>
    </w:p>
    <w:p w14:paraId="75000000">
      <w:pPr>
        <w:pStyle w:val="Style_4"/>
        <w:numPr>
          <w:ilvl w:val="0"/>
          <w:numId w:val="1"/>
        </w:numPr>
        <w:spacing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Технические требования для рабочих станций при подключении к централизованной системе антивирусной защиты информации </w:t>
      </w:r>
    </w:p>
    <w:p w14:paraId="76000000">
      <w:pPr>
        <w:tabs>
          <w:tab w:leader="none" w:pos="426" w:val="left"/>
        </w:tabs>
        <w:ind w:firstLine="709" w:left="0"/>
        <w:contextualSpacing w:val="1"/>
        <w:rPr>
          <w:rStyle w:val="Style_5_ch"/>
          <w:sz w:val="28"/>
        </w:rPr>
      </w:pPr>
    </w:p>
    <w:p w14:paraId="77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 xml:space="preserve">Технические требования для АРМ пользователей Организации при подключении к ЦСАЗИ </w:t>
      </w:r>
      <w:r>
        <w:rPr>
          <w:rStyle w:val="Style_5_ch"/>
          <w:sz w:val="28"/>
        </w:rPr>
        <w:t>устанавливаются Координатором ЦСАЗИ.</w:t>
      </w:r>
    </w:p>
    <w:p w14:paraId="78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  <w:r>
        <w:rPr>
          <w:rStyle w:val="Style_5_ch"/>
          <w:sz w:val="28"/>
        </w:rPr>
        <w:t>Требования к составу технических средств и операционным системам АРМ пользователя (Таблица №1).</w:t>
      </w:r>
    </w:p>
    <w:p w14:paraId="79000000">
      <w:pPr>
        <w:tabs>
          <w:tab w:leader="none" w:pos="426" w:val="left"/>
        </w:tabs>
        <w:ind w:firstLine="709" w:left="0"/>
        <w:contextualSpacing w:val="1"/>
        <w:jc w:val="both"/>
        <w:rPr>
          <w:sz w:val="28"/>
        </w:rPr>
      </w:pPr>
    </w:p>
    <w:p w14:paraId="7A000000">
      <w:pPr>
        <w:tabs>
          <w:tab w:leader="none" w:pos="426" w:val="left"/>
        </w:tabs>
        <w:ind/>
        <w:contextualSpacing w:val="1"/>
        <w:jc w:val="right"/>
        <w:rPr>
          <w:sz w:val="28"/>
        </w:rPr>
      </w:pPr>
      <w:r>
        <w:rPr>
          <w:sz w:val="28"/>
        </w:rPr>
        <w:t>Таблица №1</w:t>
      </w:r>
    </w:p>
    <w:tbl>
      <w:tblPr>
        <w:tblStyle w:val="Style_6"/>
        <w:tblBorders>
          <w:top w:color="E0E0E0" w:sz="18" w:val="single"/>
          <w:left w:color="E0E0E0" w:sz="18" w:val="single"/>
          <w:bottom w:color="E0E0E0" w:sz="18" w:val="single"/>
          <w:right w:color="E0E0E0" w:sz="18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75"/>
        <w:gridCol w:w="7153"/>
      </w:tblGrid>
      <w:t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Параметр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Требование</w:t>
            </w:r>
          </w:p>
        </w:tc>
      </w:tr>
      <w:tr>
        <w:trPr>
          <w:trHeight w:hRule="atLeast" w:val="319"/>
        </w:trP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Процессор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С поддержкой системы команд i686</w:t>
            </w:r>
          </w:p>
        </w:tc>
      </w:tr>
      <w:t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Операционная система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32-разрядных операционных систем:</w:t>
            </w:r>
          </w:p>
          <w:p w14:paraId="83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XP с пакетом обновлений SP2 или более поздними (не рекомендуется использовать);</w:t>
            </w:r>
          </w:p>
          <w:p w14:paraId="84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Vista</w:t>
            </w:r>
            <w:r>
              <w:rPr>
                <w:sz w:val="28"/>
              </w:rPr>
              <w:t xml:space="preserve"> с пакетом обновлений SP2 или более поздними (не рекомендуется использовать);</w:t>
            </w:r>
          </w:p>
          <w:p w14:paraId="85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7 с пакетом обновлений SP1 или </w:t>
            </w:r>
            <w:r>
              <w:rPr>
                <w:sz w:val="28"/>
              </w:rPr>
              <w:t>более поздними (не рекомендуется использовать);</w:t>
            </w:r>
          </w:p>
          <w:p w14:paraId="86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8 (не рекомендуется использовать);</w:t>
            </w:r>
          </w:p>
          <w:p w14:paraId="87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8.1 (не рекомендуется использовать);</w:t>
            </w:r>
          </w:p>
          <w:p w14:paraId="88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10 21H2 или более ранняя (не рекомендуется использовать).</w:t>
            </w:r>
          </w:p>
          <w:p w14:paraId="89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Для 64-разрядных операционных систем:</w:t>
            </w:r>
          </w:p>
          <w:p w14:paraId="8A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Vista</w:t>
            </w:r>
            <w:r>
              <w:rPr>
                <w:sz w:val="28"/>
              </w:rPr>
              <w:t xml:space="preserve"> с </w:t>
            </w:r>
            <w:r>
              <w:rPr>
                <w:sz w:val="28"/>
              </w:rPr>
              <w:t>пакетом обновлений SP2 или более поздними (не рекомендуется использовать);</w:t>
            </w:r>
          </w:p>
          <w:p w14:paraId="8B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7 с пакетом обновлений SP1 или более поздними (не рекомендуется использовать);</w:t>
            </w:r>
          </w:p>
          <w:p w14:paraId="8C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8 (не рекомендуется использовать);</w:t>
            </w:r>
          </w:p>
          <w:p w14:paraId="8D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8.1 (не рекомендуется использовать);</w:t>
            </w:r>
          </w:p>
          <w:p w14:paraId="8E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</w:t>
            </w:r>
            <w:r>
              <w:rPr>
                <w:sz w:val="28"/>
              </w:rPr>
              <w:t>s</w:t>
            </w:r>
            <w:r>
              <w:rPr>
                <w:sz w:val="28"/>
              </w:rPr>
              <w:t xml:space="preserve"> 10 21H2 или более ранняя (не рекомендуется использовать);</w:t>
            </w:r>
          </w:p>
          <w:p w14:paraId="8F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11 (не рекомендуется использовать);</w:t>
            </w:r>
          </w:p>
          <w:p w14:paraId="90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MacOS</w:t>
            </w:r>
            <w:r>
              <w:rPr>
                <w:sz w:val="28"/>
              </w:rPr>
              <w:t>:</w:t>
            </w:r>
          </w:p>
          <w:p w14:paraId="91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OS X 10.11 </w:t>
            </w:r>
            <w:r>
              <w:rPr>
                <w:sz w:val="28"/>
              </w:rPr>
              <w:t>El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Capitan</w:t>
            </w:r>
            <w:r>
              <w:rPr>
                <w:sz w:val="28"/>
              </w:rPr>
              <w:t>;</w:t>
            </w:r>
          </w:p>
          <w:p w14:paraId="92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10.12 </w:t>
            </w:r>
            <w:r>
              <w:rPr>
                <w:sz w:val="28"/>
              </w:rPr>
              <w:t>Sierra</w:t>
            </w:r>
            <w:r>
              <w:rPr>
                <w:sz w:val="28"/>
              </w:rPr>
              <w:t>;</w:t>
            </w:r>
          </w:p>
          <w:p w14:paraId="93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10.13 </w:t>
            </w:r>
            <w:r>
              <w:rPr>
                <w:sz w:val="28"/>
              </w:rPr>
              <w:t>High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Sierra</w:t>
            </w:r>
            <w:r>
              <w:rPr>
                <w:sz w:val="28"/>
              </w:rPr>
              <w:t>;</w:t>
            </w:r>
          </w:p>
          <w:p w14:paraId="94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10.14 </w:t>
            </w:r>
            <w:r>
              <w:rPr>
                <w:sz w:val="28"/>
              </w:rPr>
              <w:t>Mojave</w:t>
            </w:r>
            <w:r>
              <w:rPr>
                <w:sz w:val="28"/>
              </w:rPr>
              <w:t>;</w:t>
            </w:r>
          </w:p>
          <w:p w14:paraId="95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10.15 </w:t>
            </w:r>
            <w:r>
              <w:rPr>
                <w:sz w:val="28"/>
              </w:rPr>
              <w:t>Catalina</w:t>
            </w:r>
            <w:r>
              <w:rPr>
                <w:sz w:val="28"/>
              </w:rPr>
              <w:t>;</w:t>
            </w:r>
          </w:p>
          <w:p w14:paraId="96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11 </w:t>
            </w:r>
            <w:r>
              <w:rPr>
                <w:sz w:val="28"/>
              </w:rPr>
              <w:t>Big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Sur</w:t>
            </w:r>
            <w:r>
              <w:rPr>
                <w:sz w:val="28"/>
              </w:rPr>
              <w:t>;</w:t>
            </w:r>
          </w:p>
          <w:p w14:paraId="97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12 </w:t>
            </w:r>
            <w:r>
              <w:rPr>
                <w:sz w:val="28"/>
              </w:rPr>
              <w:t>Mont</w:t>
            </w:r>
            <w:r>
              <w:rPr>
                <w:sz w:val="28"/>
              </w:rPr>
              <w:t>erey</w:t>
            </w:r>
            <w:r>
              <w:rPr>
                <w:sz w:val="28"/>
              </w:rPr>
              <w:t>;</w:t>
            </w:r>
          </w:p>
          <w:p w14:paraId="98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>:</w:t>
            </w:r>
          </w:p>
          <w:p w14:paraId="99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Astra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Special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Edition</w:t>
            </w:r>
            <w:r>
              <w:rPr>
                <w:sz w:val="28"/>
              </w:rPr>
              <w:t xml:space="preserve"> (Смоленск) 1.5 (с кумулятивным патчем 20201201SE15), 1.6 (с кумулятивным патчем 20200722SE16), 1.7;</w:t>
            </w:r>
          </w:p>
          <w:p w14:paraId="9A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Astra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 xml:space="preserve"> 2.12 Орел;</w:t>
            </w:r>
          </w:p>
          <w:p w14:paraId="9B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Debian</w:t>
            </w:r>
            <w:r>
              <w:rPr>
                <w:sz w:val="28"/>
              </w:rPr>
              <w:t xml:space="preserve"> 9, 10;</w:t>
            </w:r>
          </w:p>
          <w:p w14:paraId="9C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Fedora</w:t>
            </w:r>
            <w:r>
              <w:rPr>
                <w:sz w:val="28"/>
              </w:rPr>
              <w:t xml:space="preserve"> 31, 32;</w:t>
            </w:r>
          </w:p>
          <w:p w14:paraId="9D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CentOS</w:t>
            </w:r>
            <w:r>
              <w:rPr>
                <w:sz w:val="28"/>
              </w:rPr>
              <w:t xml:space="preserve"> 7, 8;</w:t>
            </w:r>
          </w:p>
          <w:p w14:paraId="9E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Ubuntu</w:t>
            </w:r>
            <w:r>
              <w:rPr>
                <w:sz w:val="28"/>
              </w:rPr>
              <w:t xml:space="preserve"> 18.04, 20.04;</w:t>
            </w:r>
          </w:p>
          <w:p w14:paraId="9F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Альт Рабочая </w:t>
            </w:r>
            <w:r>
              <w:rPr>
                <w:sz w:val="28"/>
              </w:rPr>
              <w:t>станция 8, 9;</w:t>
            </w:r>
          </w:p>
          <w:p w14:paraId="A0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Сервер 8, 9;</w:t>
            </w:r>
          </w:p>
          <w:p w14:paraId="A1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A2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РЕД ОС Муром 7.2, 7.3;</w:t>
            </w:r>
          </w:p>
          <w:p w14:paraId="A3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Гослинукс</w:t>
            </w:r>
            <w:r>
              <w:rPr>
                <w:sz w:val="28"/>
              </w:rPr>
              <w:t xml:space="preserve"> IC6;</w:t>
            </w:r>
          </w:p>
          <w:p w14:paraId="A4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SUSE Linux Enterprise Server 12 SP3;</w:t>
            </w:r>
          </w:p>
          <w:p w14:paraId="A5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Red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Hat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Enterprise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 xml:space="preserve"> 7, 8;</w:t>
            </w:r>
          </w:p>
          <w:p w14:paraId="A6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CentOS</w:t>
            </w:r>
            <w:r>
              <w:rPr>
                <w:sz w:val="28"/>
              </w:rPr>
              <w:t xml:space="preserve"> 7;</w:t>
            </w:r>
          </w:p>
          <w:p w14:paraId="A7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Debian</w:t>
            </w:r>
            <w:r>
              <w:rPr>
                <w:sz w:val="28"/>
              </w:rPr>
              <w:t xml:space="preserve"> 10;</w:t>
            </w:r>
          </w:p>
          <w:p w14:paraId="A8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A9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Рабочая станция 9;</w:t>
            </w:r>
          </w:p>
          <w:p w14:paraId="AA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Ubuntu</w:t>
            </w:r>
            <w:r>
              <w:rPr>
                <w:sz w:val="28"/>
              </w:rPr>
              <w:t xml:space="preserve"> 18.04;</w:t>
            </w:r>
          </w:p>
          <w:p w14:paraId="AB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CentOS</w:t>
            </w:r>
            <w:r>
              <w:rPr>
                <w:sz w:val="28"/>
              </w:rPr>
              <w:t xml:space="preserve"> 7, 8;</w:t>
            </w:r>
          </w:p>
          <w:p w14:paraId="AC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Рабочая станция 9;</w:t>
            </w:r>
          </w:p>
          <w:p w14:paraId="AD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Сервер 9;</w:t>
            </w:r>
          </w:p>
          <w:p w14:paraId="AE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AF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stra</w:t>
            </w:r>
            <w:r>
              <w:rPr>
                <w:sz w:val="28"/>
              </w:rPr>
              <w:t xml:space="preserve"> Linux Special Edition (</w:t>
            </w:r>
            <w:r>
              <w:rPr>
                <w:sz w:val="28"/>
              </w:rPr>
              <w:t>Новороссийск</w:t>
            </w:r>
            <w:r>
              <w:rPr>
                <w:sz w:val="28"/>
              </w:rPr>
              <w:t>) 4.11;</w:t>
            </w:r>
          </w:p>
          <w:p w14:paraId="B0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Astra Linux Special Edition (</w:t>
            </w:r>
            <w:r>
              <w:rPr>
                <w:sz w:val="28"/>
              </w:rPr>
              <w:t>Ленинград</w:t>
            </w:r>
            <w:r>
              <w:rPr>
                <w:sz w:val="28"/>
              </w:rPr>
              <w:t>) 8.1 (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кумулятивным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патчем</w:t>
            </w:r>
            <w:r>
              <w:rPr>
                <w:sz w:val="28"/>
              </w:rPr>
              <w:t xml:space="preserve"> 20200429SE81);</w:t>
            </w:r>
          </w:p>
          <w:p w14:paraId="B1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B2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Эльбрус-Д МЦСТ 1.4;</w:t>
            </w:r>
          </w:p>
          <w:p w14:paraId="B3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ОПО ВК Эльбрус-8.32 ТВГИ.00311-28.</w:t>
            </w:r>
          </w:p>
        </w:tc>
      </w:tr>
      <w:t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120" w:before="120"/>
              <w:ind w:firstLine="0" w:left="150" w:right="150"/>
              <w:rPr>
                <w:sz w:val="28"/>
              </w:rPr>
            </w:pPr>
          </w:p>
          <w:p w14:paraId="B5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Оперативная память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120" w:before="120"/>
              <w:ind w:firstLine="0" w:left="150" w:right="150"/>
              <w:rPr>
                <w:sz w:val="28"/>
              </w:rPr>
            </w:pPr>
          </w:p>
          <w:p w14:paraId="B7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2 ГБ и </w:t>
            </w:r>
            <w:r>
              <w:rPr>
                <w:sz w:val="28"/>
              </w:rPr>
              <w:t>больше</w:t>
            </w:r>
          </w:p>
        </w:tc>
      </w:tr>
      <w:t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Место на жестком диске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 ГБ</w:t>
            </w:r>
          </w:p>
        </w:tc>
      </w:tr>
      <w:tr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Поддержка виртуальных и облачных сред</w:t>
            </w:r>
          </w:p>
        </w:tc>
        <w:tc>
          <w:tcPr>
            <w:tcW w:type="dxa" w:w="7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45" w:before="45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Поддерживается функционирование программы в следующих средах:</w:t>
            </w:r>
          </w:p>
          <w:p w14:paraId="BC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Брест;</w:t>
            </w:r>
          </w:p>
          <w:p w14:paraId="BD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VMware</w:t>
            </w:r>
            <w:r>
              <w:rPr>
                <w:sz w:val="28"/>
              </w:rPr>
              <w:t>;</w:t>
            </w:r>
          </w:p>
          <w:p w14:paraId="BE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Hyper</w:t>
            </w:r>
            <w:r>
              <w:rPr>
                <w:sz w:val="28"/>
              </w:rPr>
              <w:t>-V;</w:t>
            </w:r>
          </w:p>
          <w:p w14:paraId="BF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Xen</w:t>
            </w:r>
            <w:r>
              <w:rPr>
                <w:sz w:val="28"/>
              </w:rPr>
              <w:t>;</w:t>
            </w:r>
          </w:p>
          <w:p w14:paraId="C0000000">
            <w:pPr>
              <w:numPr>
                <w:ilvl w:val="0"/>
                <w:numId w:val="13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KVM.</w:t>
            </w:r>
          </w:p>
        </w:tc>
      </w:tr>
    </w:tbl>
    <w:p w14:paraId="C1000000">
      <w:pPr>
        <w:tabs>
          <w:tab w:leader="none" w:pos="1418" w:val="left"/>
        </w:tabs>
        <w:ind/>
        <w:rPr>
          <w:sz w:val="28"/>
          <w:shd w:fill="FFD821" w:val="clear"/>
        </w:rPr>
      </w:pPr>
    </w:p>
    <w:p w14:paraId="C2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t>Для обеспечения правильной работы ЦСАЗИ должны быть открыты порты (Таблица №2).</w:t>
      </w:r>
    </w:p>
    <w:p w14:paraId="C3000000">
      <w:pPr>
        <w:tabs>
          <w:tab w:leader="none" w:pos="1418" w:val="left"/>
        </w:tabs>
        <w:ind/>
        <w:jc w:val="right"/>
        <w:rPr>
          <w:sz w:val="28"/>
        </w:rPr>
      </w:pPr>
      <w:r>
        <w:rPr>
          <w:sz w:val="28"/>
        </w:rPr>
        <w:t>Таблица №2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504"/>
        <w:gridCol w:w="2100"/>
        <w:gridCol w:w="3690"/>
      </w:tblGrid>
      <w:t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Назначение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Направление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Номера портов</w:t>
            </w:r>
          </w:p>
        </w:tc>
      </w:tr>
      <w:tr>
        <w:trPr>
          <w:trHeight w:hRule="atLeast" w:val="312"/>
        </w:trP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682"/>
        </w:trP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Для активации и продления лицензии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исходящий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443</w:t>
            </w:r>
          </w:p>
        </w:tc>
      </w:tr>
      <w:t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обновления (если включена опция обновления по </w:t>
            </w:r>
            <w:r>
              <w:rPr>
                <w:sz w:val="28"/>
              </w:rPr>
              <w:t>https</w:t>
            </w:r>
            <w:r>
              <w:rPr>
                <w:sz w:val="28"/>
              </w:rPr>
              <w:t>)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исходящий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443</w:t>
            </w:r>
          </w:p>
        </w:tc>
      </w:tr>
      <w:t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Для обновления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исходящий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Для отправки почтовых уведомлений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25 или 465 </w:t>
            </w:r>
            <w:r>
              <w:rPr>
                <w:sz w:val="28"/>
              </w:rPr>
              <w:t>(либо в зависимости от настроек почтовых уведомлений)</w:t>
            </w:r>
          </w:p>
        </w:tc>
      </w:tr>
      <w:tr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соединения с облачным сервисом </w:t>
            </w:r>
            <w:r>
              <w:rPr>
                <w:sz w:val="28"/>
              </w:rPr>
              <w:t>Dr.Web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Cloud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исходящий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2075 (в том числе для UDP)</w:t>
            </w:r>
          </w:p>
        </w:tc>
      </w:tr>
    </w:tbl>
    <w:p w14:paraId="D9000000">
      <w:pPr>
        <w:tabs>
          <w:tab w:leader="none" w:pos="426" w:val="left"/>
        </w:tabs>
        <w:ind/>
        <w:contextualSpacing w:val="1"/>
        <w:rPr>
          <w:sz w:val="28"/>
        </w:rPr>
      </w:pPr>
    </w:p>
    <w:p w14:paraId="DA000000">
      <w:pPr>
        <w:ind w:firstLine="709" w:left="0"/>
        <w:contextualSpacing w:val="1"/>
        <w:rPr>
          <w:sz w:val="28"/>
        </w:rPr>
      </w:pPr>
      <w:r>
        <w:rPr>
          <w:rStyle w:val="Style_5_ch"/>
          <w:sz w:val="28"/>
        </w:rPr>
        <w:t>Требования для серверов при подключении к ЦСАЗИ (Таблица №3).</w:t>
      </w:r>
    </w:p>
    <w:p w14:paraId="DB000000">
      <w:pPr>
        <w:ind/>
        <w:contextualSpacing w:val="1"/>
        <w:jc w:val="right"/>
        <w:rPr>
          <w:sz w:val="28"/>
        </w:rPr>
      </w:pPr>
      <w:r>
        <w:rPr>
          <w:sz w:val="28"/>
        </w:rPr>
        <w:t>Таблица №3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425"/>
        <w:gridCol w:w="6903"/>
      </w:tblGrid>
      <w:t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Параметр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120" w:before="120"/>
              <w:ind w:firstLine="0" w:left="150" w:right="15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Требование</w:t>
            </w:r>
          </w:p>
        </w:tc>
      </w:tr>
      <w:tr>
        <w:trPr>
          <w:trHeight w:hRule="atLeast" w:val="424"/>
        </w:trP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ind w:firstLine="0" w:left="150" w:right="1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Процессор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С поддержкой системы команд i686</w:t>
            </w:r>
          </w:p>
        </w:tc>
      </w:tr>
      <w:t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Операционная система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Для 32-разрядных операционных систем:</w:t>
            </w:r>
          </w:p>
          <w:p w14:paraId="E4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2003 с пакетом обновлений SP1 (запрещается использовать);</w:t>
            </w:r>
          </w:p>
          <w:p w14:paraId="E5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2008 с пакетом обновлений SP2 или более поздними. (не рекомендует</w:t>
            </w:r>
            <w:r>
              <w:rPr>
                <w:sz w:val="28"/>
              </w:rPr>
              <w:t>ся использовать)</w:t>
            </w:r>
          </w:p>
          <w:p w14:paraId="E6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Для 64-разрядных операционных систем:</w:t>
            </w:r>
          </w:p>
          <w:p w14:paraId="E7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2008 с пакетом обновлений SP2 или более поздними; (не рекомендуется использовать)</w:t>
            </w:r>
          </w:p>
          <w:p w14:paraId="E8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2008 R2 с пакетом обновлений SP1 или более поздними; (не рекомендуется использовать)</w:t>
            </w:r>
          </w:p>
          <w:p w14:paraId="E9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</w:t>
            </w:r>
            <w:r>
              <w:rPr>
                <w:sz w:val="28"/>
              </w:rPr>
              <w:t>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2012; (не рекомендуется использовать)</w:t>
            </w:r>
          </w:p>
          <w:p w14:paraId="EA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2012 R2; (не рекомендуется использовать)</w:t>
            </w:r>
          </w:p>
          <w:p w14:paraId="EB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2016; (не рекомендуется использовать)</w:t>
            </w:r>
          </w:p>
          <w:p w14:paraId="EC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2019; (не рекомендуется использовать)</w:t>
            </w:r>
          </w:p>
          <w:p w14:paraId="ED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  <w:r>
              <w:rPr>
                <w:sz w:val="28"/>
              </w:rPr>
              <w:t xml:space="preserve"> 2022; (не </w:t>
            </w:r>
            <w:r>
              <w:rPr>
                <w:sz w:val="28"/>
              </w:rPr>
              <w:t>рекомендуется использовать)</w:t>
            </w:r>
          </w:p>
          <w:p w14:paraId="EE00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>:</w:t>
            </w:r>
          </w:p>
          <w:p w14:paraId="EF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Astra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Special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Edition</w:t>
            </w:r>
            <w:r>
              <w:rPr>
                <w:sz w:val="28"/>
              </w:rPr>
              <w:t xml:space="preserve"> (Смоленск) 1.5 (с кумулятивным патчем 20201201SE15), 1.6 (с кумулятивным патчем 20200722SE16), 1.7;</w:t>
            </w:r>
          </w:p>
          <w:p w14:paraId="F0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Astra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 xml:space="preserve"> 2.12 Орел;</w:t>
            </w:r>
          </w:p>
          <w:p w14:paraId="F1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Debian</w:t>
            </w:r>
            <w:r>
              <w:rPr>
                <w:sz w:val="28"/>
              </w:rPr>
              <w:t xml:space="preserve"> 9, 10;</w:t>
            </w:r>
          </w:p>
          <w:p w14:paraId="F2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Fedora</w:t>
            </w:r>
            <w:r>
              <w:rPr>
                <w:sz w:val="28"/>
              </w:rPr>
              <w:t xml:space="preserve"> 31, 32;</w:t>
            </w:r>
          </w:p>
          <w:p w14:paraId="F3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CentOS</w:t>
            </w:r>
            <w:r>
              <w:rPr>
                <w:sz w:val="28"/>
              </w:rPr>
              <w:t xml:space="preserve"> 7, 8;</w:t>
            </w:r>
          </w:p>
          <w:p w14:paraId="F4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Ubuntu</w:t>
            </w:r>
            <w:r>
              <w:rPr>
                <w:sz w:val="28"/>
              </w:rPr>
              <w:t xml:space="preserve"> 18.04, 20.04;</w:t>
            </w:r>
          </w:p>
          <w:p w14:paraId="F5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</w:t>
            </w:r>
            <w:r>
              <w:rPr>
                <w:sz w:val="28"/>
              </w:rPr>
              <w:t>т Рабочая станция 8, 9;</w:t>
            </w:r>
          </w:p>
          <w:p w14:paraId="F6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Сервер 8, 9;</w:t>
            </w:r>
          </w:p>
          <w:p w14:paraId="F7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F8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РЕД ОС Муром 7.2, 7.3;</w:t>
            </w:r>
          </w:p>
          <w:p w14:paraId="F9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Гослинукс</w:t>
            </w:r>
            <w:r>
              <w:rPr>
                <w:sz w:val="28"/>
              </w:rPr>
              <w:t xml:space="preserve"> IC6;</w:t>
            </w:r>
          </w:p>
          <w:p w14:paraId="FA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SUSE Linux Enterprise Server 12SP3;</w:t>
            </w:r>
          </w:p>
          <w:p w14:paraId="FB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Red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Hat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Enterprise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z w:val="28"/>
              </w:rPr>
              <w:t xml:space="preserve"> 7, 8;</w:t>
            </w:r>
          </w:p>
          <w:p w14:paraId="FC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CentOS</w:t>
            </w:r>
            <w:r>
              <w:rPr>
                <w:sz w:val="28"/>
              </w:rPr>
              <w:t xml:space="preserve"> 7;</w:t>
            </w:r>
          </w:p>
          <w:p w14:paraId="FD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Debian</w:t>
            </w:r>
            <w:r>
              <w:rPr>
                <w:sz w:val="28"/>
              </w:rPr>
              <w:t xml:space="preserve"> 10;</w:t>
            </w:r>
          </w:p>
          <w:p w14:paraId="FE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FF00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Рабочая станция 9;</w:t>
            </w:r>
          </w:p>
          <w:p w14:paraId="00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Ubuntu</w:t>
            </w:r>
            <w:r>
              <w:rPr>
                <w:sz w:val="28"/>
              </w:rPr>
              <w:t xml:space="preserve"> 18.04;</w:t>
            </w:r>
          </w:p>
          <w:p w14:paraId="01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CentOS</w:t>
            </w:r>
            <w:r>
              <w:rPr>
                <w:sz w:val="28"/>
              </w:rPr>
              <w:t xml:space="preserve"> 7, 8;</w:t>
            </w:r>
          </w:p>
          <w:p w14:paraId="02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Рабочая ст</w:t>
            </w:r>
            <w:r>
              <w:rPr>
                <w:sz w:val="28"/>
              </w:rPr>
              <w:t>анция 9;</w:t>
            </w:r>
          </w:p>
          <w:p w14:paraId="03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Сервер 9;</w:t>
            </w:r>
          </w:p>
          <w:p w14:paraId="04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05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stra</w:t>
            </w:r>
            <w:r>
              <w:rPr>
                <w:sz w:val="28"/>
              </w:rPr>
              <w:t xml:space="preserve"> Linux Special Edition (</w:t>
            </w:r>
            <w:r>
              <w:rPr>
                <w:sz w:val="28"/>
              </w:rPr>
              <w:t>Новороссийск</w:t>
            </w:r>
            <w:r>
              <w:rPr>
                <w:sz w:val="28"/>
              </w:rPr>
              <w:t>) 4.11;</w:t>
            </w:r>
          </w:p>
          <w:p w14:paraId="06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Astra Linux Special Edition (</w:t>
            </w:r>
            <w:r>
              <w:rPr>
                <w:sz w:val="28"/>
              </w:rPr>
              <w:t>Ленинград</w:t>
            </w:r>
            <w:r>
              <w:rPr>
                <w:sz w:val="28"/>
              </w:rPr>
              <w:t>) 8.1 (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кумулятивным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патчем</w:t>
            </w:r>
            <w:r>
              <w:rPr>
                <w:sz w:val="28"/>
              </w:rPr>
              <w:t xml:space="preserve"> 20200429SE81);</w:t>
            </w:r>
          </w:p>
          <w:p w14:paraId="07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Альт 8 СП;</w:t>
            </w:r>
          </w:p>
          <w:p w14:paraId="08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Эльбрус-Д МЦСТ 1.4;</w:t>
            </w:r>
          </w:p>
          <w:p w14:paraId="09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ОПО ВК Эльбрус-8.32 ТВГИ.00311-28;</w:t>
            </w:r>
          </w:p>
          <w:p w14:paraId="0A010000">
            <w:pPr>
              <w:spacing w:after="45" w:before="45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MacOS</w:t>
            </w:r>
            <w:r>
              <w:rPr>
                <w:sz w:val="28"/>
              </w:rPr>
              <w:t>:</w:t>
            </w:r>
          </w:p>
          <w:p w14:paraId="0B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OS X 10.11 </w:t>
            </w:r>
            <w:r>
              <w:rPr>
                <w:sz w:val="28"/>
              </w:rPr>
              <w:t>El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Capitan</w:t>
            </w:r>
            <w:r>
              <w:rPr>
                <w:sz w:val="28"/>
              </w:rPr>
              <w:t>;</w:t>
            </w:r>
          </w:p>
          <w:p w14:paraId="0C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10.12 </w:t>
            </w:r>
            <w:r>
              <w:rPr>
                <w:sz w:val="28"/>
              </w:rPr>
              <w:t>Sierra</w:t>
            </w:r>
            <w:r>
              <w:rPr>
                <w:sz w:val="28"/>
              </w:rPr>
              <w:t>;</w:t>
            </w:r>
          </w:p>
          <w:p w14:paraId="0D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10.13 </w:t>
            </w:r>
            <w:r>
              <w:rPr>
                <w:sz w:val="28"/>
              </w:rPr>
              <w:t>High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Sierra</w:t>
            </w:r>
            <w:r>
              <w:rPr>
                <w:sz w:val="28"/>
              </w:rPr>
              <w:t>;</w:t>
            </w:r>
          </w:p>
          <w:p w14:paraId="0E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10.14 </w:t>
            </w:r>
            <w:r>
              <w:rPr>
                <w:sz w:val="28"/>
              </w:rPr>
              <w:t>Mojave</w:t>
            </w:r>
            <w:r>
              <w:rPr>
                <w:sz w:val="28"/>
              </w:rPr>
              <w:t>;</w:t>
            </w:r>
          </w:p>
          <w:p w14:paraId="0F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10.15 </w:t>
            </w:r>
            <w:r>
              <w:rPr>
                <w:sz w:val="28"/>
              </w:rPr>
              <w:t>Catalina</w:t>
            </w:r>
            <w:r>
              <w:rPr>
                <w:sz w:val="28"/>
              </w:rPr>
              <w:t>;</w:t>
            </w:r>
          </w:p>
          <w:p w14:paraId="10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11 </w:t>
            </w:r>
            <w:r>
              <w:rPr>
                <w:sz w:val="28"/>
              </w:rPr>
              <w:t>Big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Sur</w:t>
            </w:r>
            <w:r>
              <w:rPr>
                <w:sz w:val="28"/>
              </w:rPr>
              <w:t>;</w:t>
            </w:r>
          </w:p>
          <w:p w14:paraId="11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macOS</w:t>
            </w:r>
            <w:r>
              <w:rPr>
                <w:sz w:val="28"/>
              </w:rPr>
              <w:t xml:space="preserve"> 12 </w:t>
            </w:r>
            <w:r>
              <w:rPr>
                <w:sz w:val="28"/>
              </w:rPr>
              <w:t>Monterey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Оперативная память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 ГБ и больше</w:t>
            </w:r>
          </w:p>
        </w:tc>
      </w:tr>
      <w:t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Место на жестком диске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 ГБ</w:t>
            </w:r>
          </w:p>
        </w:tc>
      </w:tr>
      <w:tr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120" w:before="120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Поддержка виртуальных и облачных сред</w:t>
            </w:r>
          </w:p>
        </w:tc>
        <w:tc>
          <w:tcPr>
            <w:tcW w:type="dxa" w:w="6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45" w:before="45"/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Поддерживается функционирование программы в следующих средах:</w:t>
            </w:r>
          </w:p>
          <w:p w14:paraId="18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VMware</w:t>
            </w:r>
            <w:r>
              <w:rPr>
                <w:sz w:val="28"/>
              </w:rPr>
              <w:t>;</w:t>
            </w:r>
          </w:p>
          <w:p w14:paraId="19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Hyper</w:t>
            </w:r>
            <w:r>
              <w:rPr>
                <w:sz w:val="28"/>
              </w:rPr>
              <w:t>-V;</w:t>
            </w:r>
          </w:p>
          <w:p w14:paraId="1A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Xen</w:t>
            </w:r>
            <w:r>
              <w:rPr>
                <w:sz w:val="28"/>
              </w:rPr>
              <w:t>;</w:t>
            </w:r>
          </w:p>
          <w:p w14:paraId="1B010000">
            <w:pPr>
              <w:numPr>
                <w:ilvl w:val="0"/>
                <w:numId w:val="14"/>
              </w:numPr>
              <w:spacing w:after="45" w:before="45"/>
              <w:ind w:right="150"/>
              <w:rPr>
                <w:sz w:val="28"/>
              </w:rPr>
            </w:pPr>
            <w:r>
              <w:rPr>
                <w:sz w:val="28"/>
              </w:rPr>
              <w:t>KVM.</w:t>
            </w:r>
          </w:p>
        </w:tc>
      </w:tr>
    </w:tbl>
    <w:p w14:paraId="1C010000">
      <w:pPr>
        <w:pStyle w:val="Style_4"/>
        <w:spacing w:after="0" w:before="0"/>
        <w:ind w:firstLine="0" w:left="1063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</w:p>
    <w:p w14:paraId="1D010000">
      <w:pPr>
        <w:sectPr>
          <w:headerReference r:id="rId1" w:type="default"/>
          <w:footerReference r:id="rId2" w:type="default"/>
          <w:pgSz w:h="16840" w:orient="portrait" w:w="11907"/>
          <w:pgMar w:bottom="1701" w:footer="709" w:gutter="0" w:header="425" w:left="1701" w:right="851" w:top="964"/>
          <w:pgNumType w:start="1"/>
          <w:titlePg/>
        </w:sectPr>
      </w:pPr>
    </w:p>
    <w:p w14:paraId="1E010000">
      <w:pPr>
        <w:pStyle w:val="Style_4"/>
        <w:spacing w:after="0" w:before="0"/>
        <w:ind w:firstLine="0" w:left="5245" w:right="-56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1</w:t>
      </w:r>
    </w:p>
    <w:p w14:paraId="1F010000">
      <w:pPr>
        <w:widowControl w:val="0"/>
        <w:tabs>
          <w:tab w:leader="underscore" w:pos="8412" w:val="left"/>
        </w:tabs>
        <w:ind w:firstLine="0" w:left="5245" w:right="-56"/>
        <w:jc w:val="center"/>
        <w:rPr>
          <w:sz w:val="28"/>
        </w:rPr>
      </w:pPr>
      <w:r>
        <w:rPr>
          <w:sz w:val="28"/>
        </w:rPr>
        <w:t>к Регламенту подключения</w:t>
      </w:r>
    </w:p>
    <w:p w14:paraId="20010000">
      <w:pPr>
        <w:widowControl w:val="0"/>
        <w:tabs>
          <w:tab w:leader="underscore" w:pos="8412" w:val="left"/>
        </w:tabs>
        <w:ind w:firstLine="0" w:left="5245" w:right="-56"/>
        <w:jc w:val="center"/>
        <w:rPr>
          <w:sz w:val="28"/>
        </w:rPr>
      </w:pPr>
      <w:r>
        <w:rPr>
          <w:sz w:val="28"/>
        </w:rPr>
        <w:t>к ЦСАЗИ</w:t>
      </w:r>
    </w:p>
    <w:p w14:paraId="21010000">
      <w:pPr>
        <w:tabs>
          <w:tab w:leader="none" w:pos="426" w:val="left"/>
        </w:tabs>
        <w:ind w:firstLine="0" w:left="5528"/>
        <w:contextualSpacing w:val="1"/>
        <w:rPr>
          <w:b w:val="1"/>
          <w:sz w:val="28"/>
        </w:rPr>
      </w:pPr>
    </w:p>
    <w:p w14:paraId="22010000">
      <w:pPr>
        <w:tabs>
          <w:tab w:leader="none" w:pos="426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 на подключение к централизованной системе антивирусной защиты информации</w:t>
      </w:r>
    </w:p>
    <w:p w14:paraId="23010000">
      <w:pPr>
        <w:tabs>
          <w:tab w:leader="none" w:pos="426" w:val="left"/>
        </w:tabs>
        <w:ind/>
        <w:contextualSpacing w:val="1"/>
        <w:jc w:val="center"/>
        <w:rPr>
          <w:sz w:val="28"/>
        </w:rPr>
      </w:pPr>
    </w:p>
    <w:tbl>
      <w:tblPr>
        <w:tblStyle w:val="Style_6"/>
        <w:tblInd w:type="dxa" w:w="20"/>
        <w:tblLayout w:type="fixed"/>
      </w:tblPr>
      <w:tblGrid>
        <w:gridCol w:w="4662"/>
        <w:gridCol w:w="4673"/>
      </w:tblGrid>
      <w:tr>
        <w:tc>
          <w:tcPr>
            <w:tcW w:type="dxa" w:w="4662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6"/>
              <w:tblInd w:type="dxa" w:w="452"/>
              <w:tblBorders>
                <w:top w:sz="4" w:themeColor="text1" w:val="single"/>
                <w:left w:sz="4" w:themeColor="text1" w:val="single"/>
                <w:bottom w:sz="4" w:themeColor="text1" w:val="single"/>
                <w:right w:sz="4" w:themeColor="text1" w:val="single"/>
                <w:insideH w:sz="4" w:themeColor="text1" w:val="single"/>
                <w:insideV w:sz="4" w:themeColor="text1" w:val="single"/>
              </w:tblBorders>
              <w:tblLayout w:type="fixed"/>
            </w:tblPr>
            <w:tblGrid>
              <w:gridCol w:w="4064"/>
            </w:tblGrid>
            <w:tr>
              <w:trPr>
                <w:trHeight w:hRule="atLeast" w:val="1026"/>
              </w:trPr>
              <w:tc>
                <w:tcPr>
                  <w:tcW w:type="dxa" w:w="4064"/>
                  <w:tcBorders>
                    <w:top w:sz="4" w:themeColor="text1" w:val="single"/>
                    <w:left w:sz="4" w:themeColor="text1" w:val="single"/>
                    <w:bottom w:sz="4" w:themeColor="text1" w:val="single"/>
                    <w:right w:sz="4" w:themeColor="text1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  <w:r>
                    <w:rPr>
                      <w:sz w:val="28"/>
                      <w:highlight w:val="white"/>
                    </w:rPr>
                    <w:t>Угловой штамп Организации</w:t>
                  </w:r>
                </w:p>
                <w:p w14:paraId="25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</w:p>
                <w:p w14:paraId="26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  <w:r>
                    <w:rPr>
                      <w:sz w:val="28"/>
                      <w:highlight w:val="white"/>
                    </w:rPr>
                    <w:t>Дата, Исх. №</w:t>
                  </w:r>
                </w:p>
              </w:tc>
            </w:tr>
          </w:tbl>
          <w:p w14:paraId="27010000">
            <w:pPr>
              <w:widowControl w:val="0"/>
              <w:tabs>
                <w:tab w:leader="underscore" w:pos="8412" w:val="left"/>
              </w:tabs>
              <w:ind w:firstLine="709" w:left="0" w:right="-2"/>
              <w:rPr>
                <w:sz w:val="28"/>
                <w:highlight w:val="white"/>
              </w:rPr>
            </w:pPr>
          </w:p>
        </w:tc>
        <w:tc>
          <w:tcPr>
            <w:tcW w:type="dxa" w:w="4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tabs>
                <w:tab w:leader="underscore" w:pos="8412" w:val="left"/>
              </w:tabs>
              <w:ind w:firstLine="0" w:left="629"/>
              <w:rPr>
                <w:sz w:val="28"/>
                <w:highlight w:val="white"/>
              </w:rPr>
            </w:pPr>
            <w:r>
              <w:rPr>
                <w:sz w:val="28"/>
              </w:rPr>
              <w:t>Министру цифрового развития и связи Кузбасса</w:t>
            </w:r>
          </w:p>
        </w:tc>
      </w:tr>
    </w:tbl>
    <w:p w14:paraId="29010000">
      <w:pPr>
        <w:tabs>
          <w:tab w:leader="none" w:pos="426" w:val="left"/>
        </w:tabs>
        <w:ind/>
        <w:contextualSpacing w:val="1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471"/>
        <w:gridCol w:w="4286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tabs>
                <w:tab w:leader="none" w:pos="177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8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tabs>
                <w:tab w:leader="none" w:pos="177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Заявка на подключение к централизованной системе антивирусной защиты </w:t>
            </w:r>
            <w:r>
              <w:rPr>
                <w:b w:val="1"/>
                <w:sz w:val="28"/>
              </w:rPr>
              <w:t>информации</w:t>
            </w: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sz w:val="28"/>
              </w:rPr>
            </w:pPr>
            <w:r>
              <w:rPr>
                <w:sz w:val="28"/>
              </w:rPr>
              <w:t>Количество подключаемых ПК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sz w:val="28"/>
              </w:rPr>
            </w:pPr>
            <w:r>
              <w:rPr>
                <w:sz w:val="28"/>
              </w:rPr>
              <w:t>Текущее имя ПК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sz w:val="28"/>
              </w:rPr>
            </w:pPr>
            <w:r>
              <w:rPr>
                <w:sz w:val="28"/>
              </w:rPr>
              <w:t>MAC-адрес ПК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sz w:val="28"/>
              </w:rPr>
            </w:pPr>
            <w:r>
              <w:rPr>
                <w:sz w:val="28"/>
              </w:rPr>
              <w:t xml:space="preserve">IP-адрес </w:t>
            </w:r>
            <w:r>
              <w:rPr>
                <w:sz w:val="28"/>
              </w:rPr>
              <w:t>Proxy-Dr.Web</w:t>
            </w:r>
            <w:r>
              <w:rPr>
                <w:sz w:val="28"/>
              </w:rPr>
              <w:t xml:space="preserve"> (при необходимости)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sz w:val="28"/>
              </w:rPr>
            </w:pPr>
            <w:r>
              <w:rPr>
                <w:sz w:val="28"/>
              </w:rPr>
              <w:t xml:space="preserve">Реквизиты соглашения об информационном </w:t>
            </w:r>
            <w:r>
              <w:rPr>
                <w:sz w:val="28"/>
              </w:rPr>
              <w:t>взаимодействии с координатором системы антивирусной защиты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sz w:val="28"/>
              </w:rPr>
            </w:pPr>
            <w:r>
              <w:rPr>
                <w:sz w:val="28"/>
              </w:rPr>
              <w:t>Реквизиты дополнительного соглашения к соглашению об информационном взаимодействии (при наличии)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sz w:val="28"/>
              </w:rPr>
            </w:pPr>
            <w:r>
              <w:rPr>
                <w:sz w:val="28"/>
              </w:rPr>
              <w:t>Реквизиты документа о назначении ответственного лица за установку и настройку антивирусно</w:t>
            </w:r>
            <w:r>
              <w:rPr>
                <w:sz w:val="28"/>
              </w:rPr>
              <w:t>го программного обеспечения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sz w:val="28"/>
              </w:rPr>
            </w:pPr>
            <w:r>
              <w:rPr>
                <w:sz w:val="28"/>
              </w:rPr>
              <w:t>ФИО, телефон и адрес электронной почты контактного лица, ответственного за установку и настройку антивирусного программного обеспечения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4D010000">
      <w:pPr>
        <w:tabs>
          <w:tab w:leader="none" w:pos="4536" w:val="left"/>
        </w:tabs>
        <w:ind w:right="-1"/>
        <w:rPr>
          <w:sz w:val="28"/>
        </w:rPr>
      </w:pPr>
    </w:p>
    <w:p w14:paraId="4E010000">
      <w:pPr>
        <w:tabs>
          <w:tab w:leader="none" w:pos="4536" w:val="left"/>
        </w:tabs>
        <w:ind w:right="-1"/>
        <w:rPr>
          <w:sz w:val="28"/>
        </w:rPr>
      </w:pPr>
      <w:r>
        <w:rPr>
          <w:sz w:val="28"/>
        </w:rPr>
        <w:br w:type="page"/>
      </w:r>
    </w:p>
    <w:p w14:paraId="4F010000">
      <w:pPr>
        <w:tabs>
          <w:tab w:leader="none" w:pos="4536" w:val="left"/>
        </w:tabs>
        <w:ind w:firstLine="0" w:left="4678" w:right="-1"/>
        <w:jc w:val="center"/>
        <w:rPr>
          <w:sz w:val="28"/>
        </w:rPr>
      </w:pPr>
      <w:r>
        <w:rPr>
          <w:sz w:val="28"/>
        </w:rPr>
        <w:t>Приложение № 2</w:t>
      </w:r>
    </w:p>
    <w:p w14:paraId="50010000">
      <w:pPr>
        <w:widowControl w:val="0"/>
        <w:tabs>
          <w:tab w:leader="underscore" w:pos="8412" w:val="left"/>
        </w:tabs>
        <w:ind w:firstLine="0" w:left="4678"/>
        <w:jc w:val="center"/>
        <w:rPr>
          <w:sz w:val="28"/>
        </w:rPr>
      </w:pPr>
      <w:r>
        <w:rPr>
          <w:sz w:val="28"/>
        </w:rPr>
        <w:t>к Регламенту подключения</w:t>
      </w:r>
    </w:p>
    <w:p w14:paraId="51010000">
      <w:pPr>
        <w:tabs>
          <w:tab w:leader="none" w:pos="4536" w:val="left"/>
        </w:tabs>
        <w:ind w:firstLine="0" w:left="4678"/>
        <w:jc w:val="center"/>
        <w:rPr>
          <w:sz w:val="28"/>
        </w:rPr>
      </w:pPr>
      <w:r>
        <w:rPr>
          <w:sz w:val="28"/>
        </w:rPr>
        <w:t>к ЦСАЗИ</w:t>
      </w:r>
    </w:p>
    <w:p w14:paraId="52010000">
      <w:pPr>
        <w:tabs>
          <w:tab w:leader="none" w:pos="426" w:val="left"/>
          <w:tab w:leader="none" w:pos="8222" w:val="left"/>
        </w:tabs>
        <w:ind w:firstLine="0" w:left="-708" w:right="86"/>
        <w:contextualSpacing w:val="1"/>
        <w:rPr>
          <w:b w:val="1"/>
          <w:sz w:val="28"/>
        </w:rPr>
      </w:pPr>
    </w:p>
    <w:p w14:paraId="53010000">
      <w:pPr>
        <w:tabs>
          <w:tab w:leader="none" w:pos="426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i w:val="1"/>
          <w:sz w:val="28"/>
        </w:rPr>
        <w:t xml:space="preserve">Форма </w:t>
      </w:r>
      <w:r>
        <w:rPr>
          <w:b w:val="1"/>
          <w:sz w:val="28"/>
        </w:rPr>
        <w:t xml:space="preserve">заявки на деинсталляцию </w:t>
      </w:r>
      <w:r>
        <w:rPr>
          <w:b w:val="1"/>
          <w:sz w:val="28"/>
        </w:rPr>
        <w:t>агентов из</w:t>
      </w:r>
      <w:r>
        <w:rPr>
          <w:sz w:val="28"/>
        </w:rPr>
        <w:t xml:space="preserve"> </w:t>
      </w:r>
      <w:r>
        <w:rPr>
          <w:b w:val="1"/>
          <w:sz w:val="28"/>
        </w:rPr>
        <w:t>централизованной системы антивирусной защиты информации</w:t>
      </w:r>
    </w:p>
    <w:p w14:paraId="54010000">
      <w:pPr>
        <w:tabs>
          <w:tab w:leader="none" w:pos="426" w:val="left"/>
        </w:tabs>
        <w:ind/>
        <w:contextualSpacing w:val="1"/>
        <w:jc w:val="center"/>
        <w:rPr>
          <w:b w:val="1"/>
          <w:sz w:val="28"/>
        </w:rPr>
      </w:pPr>
    </w:p>
    <w:tbl>
      <w:tblPr>
        <w:tblStyle w:val="Style_6"/>
        <w:tblInd w:type="dxa" w:w="20"/>
        <w:tblLayout w:type="fixed"/>
      </w:tblPr>
      <w:tblGrid>
        <w:gridCol w:w="4662"/>
        <w:gridCol w:w="4673"/>
      </w:tblGrid>
      <w:tr>
        <w:tc>
          <w:tcPr>
            <w:tcW w:type="dxa" w:w="4662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6"/>
              <w:tblInd w:type="dxa" w:w="452"/>
              <w:tblBorders>
                <w:top w:sz="4" w:themeColor="text1" w:val="single"/>
                <w:left w:sz="4" w:themeColor="text1" w:val="single"/>
                <w:bottom w:sz="4" w:themeColor="text1" w:val="single"/>
                <w:right w:sz="4" w:themeColor="text1" w:val="single"/>
                <w:insideH w:sz="4" w:themeColor="text1" w:val="single"/>
                <w:insideV w:sz="4" w:themeColor="text1" w:val="single"/>
              </w:tblBorders>
              <w:tblLayout w:type="fixed"/>
            </w:tblPr>
            <w:tblGrid>
              <w:gridCol w:w="4064"/>
            </w:tblGrid>
            <w:tr>
              <w:trPr>
                <w:trHeight w:hRule="atLeast" w:val="1026"/>
              </w:trPr>
              <w:tc>
                <w:tcPr>
                  <w:tcW w:type="dxa" w:w="4064"/>
                  <w:tcBorders>
                    <w:top w:sz="4" w:themeColor="text1" w:val="single"/>
                    <w:left w:sz="4" w:themeColor="text1" w:val="single"/>
                    <w:bottom w:sz="4" w:themeColor="text1" w:val="single"/>
                    <w:right w:sz="4" w:themeColor="text1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5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  <w:r>
                    <w:rPr>
                      <w:sz w:val="28"/>
                      <w:highlight w:val="white"/>
                    </w:rPr>
                    <w:t>Угловой штамп Организации</w:t>
                  </w:r>
                </w:p>
                <w:p w14:paraId="56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</w:p>
                <w:p w14:paraId="57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  <w:r>
                    <w:rPr>
                      <w:sz w:val="28"/>
                      <w:highlight w:val="white"/>
                    </w:rPr>
                    <w:t>Дата, Исх. №</w:t>
                  </w:r>
                </w:p>
              </w:tc>
            </w:tr>
          </w:tbl>
          <w:p w14:paraId="58010000">
            <w:pPr>
              <w:widowControl w:val="0"/>
              <w:tabs>
                <w:tab w:leader="underscore" w:pos="8412" w:val="left"/>
              </w:tabs>
              <w:ind w:firstLine="709" w:left="0" w:right="-2"/>
              <w:rPr>
                <w:sz w:val="28"/>
                <w:highlight w:val="white"/>
              </w:rPr>
            </w:pPr>
          </w:p>
        </w:tc>
        <w:tc>
          <w:tcPr>
            <w:tcW w:type="dxa" w:w="4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tabs>
                <w:tab w:leader="underscore" w:pos="8412" w:val="left"/>
              </w:tabs>
              <w:ind w:firstLine="0" w:left="629"/>
              <w:rPr>
                <w:sz w:val="28"/>
                <w:highlight w:val="white"/>
              </w:rPr>
            </w:pPr>
            <w:r>
              <w:rPr>
                <w:sz w:val="28"/>
              </w:rPr>
              <w:t>Министру цифрового развития и связи Кузбасса</w:t>
            </w:r>
          </w:p>
        </w:tc>
      </w:tr>
    </w:tbl>
    <w:p w14:paraId="5A010000">
      <w:pPr>
        <w:tabs>
          <w:tab w:leader="none" w:pos="426" w:val="left"/>
        </w:tabs>
        <w:ind/>
        <w:contextualSpacing w:val="1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471"/>
        <w:gridCol w:w="4286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tabs>
                <w:tab w:leader="none" w:pos="177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8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Заявка на деинсталляцию агентов из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централизованной системы антивирусной защиты </w:t>
            </w:r>
            <w:r>
              <w:rPr>
                <w:b w:val="1"/>
                <w:sz w:val="28"/>
              </w:rPr>
              <w:t>информации</w:t>
            </w: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Текущее имя ПК, с которого необходимо произвести деинсталляцию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>MAC-адрес ПК, с которого необходимо произвести деинсталляцию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sz w:val="28"/>
              </w:rPr>
            </w:pPr>
            <w:r>
              <w:rPr>
                <w:sz w:val="28"/>
              </w:rPr>
              <w:t xml:space="preserve">ФИО, телефон и адрес электронной почты контактного лица, ответственного за установку и настройку </w:t>
            </w:r>
            <w:r>
              <w:rPr>
                <w:sz w:val="28"/>
              </w:rPr>
              <w:t>антивирусного программного обеспечения.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6F010000">
      <w:pPr>
        <w:sectPr>
          <w:headerReference r:id="rId7" w:type="first"/>
          <w:headerReference r:id="rId3" w:type="default"/>
          <w:footerReference r:id="rId4" w:type="default"/>
          <w:pgSz w:h="16848" w:orient="portrait" w:w="11908"/>
          <w:pgMar w:bottom="1701" w:footer="709" w:gutter="0" w:header="425" w:left="1701" w:right="850" w:top="964"/>
          <w:titlePg/>
        </w:sectPr>
      </w:pPr>
    </w:p>
    <w:p w14:paraId="70010000">
      <w:pPr>
        <w:pStyle w:val="Style_4"/>
        <w:spacing w:after="0" w:before="0"/>
        <w:ind w:hanging="7" w:left="6096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3</w:t>
      </w:r>
    </w:p>
    <w:p w14:paraId="71010000">
      <w:pPr>
        <w:widowControl w:val="0"/>
        <w:tabs>
          <w:tab w:leader="underscore" w:pos="8412" w:val="left"/>
        </w:tabs>
        <w:ind w:hanging="7" w:left="6096"/>
        <w:jc w:val="center"/>
        <w:rPr>
          <w:sz w:val="28"/>
        </w:rPr>
      </w:pPr>
      <w:r>
        <w:rPr>
          <w:sz w:val="28"/>
        </w:rPr>
        <w:t>к Регламенту подключения</w:t>
      </w:r>
    </w:p>
    <w:p w14:paraId="72010000">
      <w:pPr>
        <w:tabs>
          <w:tab w:leader="none" w:pos="4536" w:val="left"/>
        </w:tabs>
        <w:ind w:hanging="7" w:left="6096"/>
        <w:jc w:val="center"/>
        <w:rPr>
          <w:sz w:val="28"/>
        </w:rPr>
      </w:pPr>
      <w:r>
        <w:rPr>
          <w:sz w:val="28"/>
        </w:rPr>
        <w:t>к ЦСАЗИ</w:t>
      </w:r>
    </w:p>
    <w:p w14:paraId="73010000">
      <w:pPr>
        <w:spacing w:after="140" w:line="276" w:lineRule="auto"/>
        <w:ind/>
        <w:jc w:val="center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2674548</wp:posOffset>
            </wp:positionH>
            <wp:positionV relativeFrom="page">
              <wp:posOffset>1958496</wp:posOffset>
            </wp:positionV>
            <wp:extent cx="657225" cy="876299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657225" cy="8762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1"/>
          <w:sz w:val="28"/>
        </w:rPr>
        <w:t>Примерная форма приказа</w:t>
      </w:r>
    </w:p>
    <w:p w14:paraId="74010000">
      <w:pPr>
        <w:spacing w:after="140" w:line="276" w:lineRule="auto"/>
        <w:ind/>
        <w:rPr>
          <w:sz w:val="28"/>
        </w:rPr>
      </w:pPr>
    </w:p>
    <w:p w14:paraId="75010000">
      <w:pPr>
        <w:spacing w:before="173"/>
        <w:ind w:firstLine="0" w:left="371" w:right="408"/>
        <w:jc w:val="center"/>
        <w:rPr>
          <w:sz w:val="28"/>
        </w:rPr>
      </w:pPr>
      <w:r>
        <w:rPr>
          <w:i w:val="1"/>
          <w:sz w:val="28"/>
        </w:rPr>
        <w:t>Наименование органа государственной власти Кузбасса</w:t>
      </w:r>
    </w:p>
    <w:p w14:paraId="76010000">
      <w:pPr>
        <w:spacing w:before="173"/>
        <w:ind w:firstLine="0" w:left="371" w:right="408"/>
        <w:jc w:val="center"/>
        <w:rPr>
          <w:sz w:val="28"/>
        </w:rPr>
      </w:pPr>
      <w:r>
        <w:rPr>
          <w:b w:val="1"/>
          <w:sz w:val="28"/>
        </w:rPr>
        <w:t>ПРИКАЗ</w:t>
      </w:r>
    </w:p>
    <w:p w14:paraId="77010000">
      <w:pPr>
        <w:spacing w:before="1" w:line="276" w:lineRule="auto"/>
        <w:ind/>
        <w:rPr>
          <w:b w:val="1"/>
          <w:sz w:val="28"/>
        </w:rPr>
      </w:pPr>
    </w:p>
    <w:p w14:paraId="78010000">
      <w:pPr>
        <w:ind w:firstLine="0" w:left="371" w:right="397"/>
        <w:jc w:val="center"/>
        <w:rPr>
          <w:sz w:val="28"/>
        </w:rPr>
      </w:pPr>
      <w:r>
        <w:rPr>
          <w:sz w:val="28"/>
        </w:rPr>
        <w:t>от «_</w:t>
      </w:r>
      <w:r>
        <w:rPr>
          <w:sz w:val="28"/>
        </w:rPr>
        <w:t>_»_</w:t>
      </w:r>
      <w:r>
        <w:rPr>
          <w:sz w:val="28"/>
        </w:rPr>
        <w:t>__________20</w:t>
      </w:r>
      <w:r>
        <w:rPr>
          <w:sz w:val="28"/>
          <w:u w:val="single"/>
        </w:rPr>
        <w:t>__</w:t>
      </w:r>
      <w:r>
        <w:rPr>
          <w:sz w:val="28"/>
        </w:rPr>
        <w:t xml:space="preserve"> г. № ______</w:t>
      </w:r>
    </w:p>
    <w:p w14:paraId="79010000">
      <w:pPr>
        <w:spacing w:after="140" w:line="276" w:lineRule="auto"/>
        <w:ind/>
        <w:rPr>
          <w:sz w:val="28"/>
        </w:rPr>
      </w:pPr>
    </w:p>
    <w:p w14:paraId="7A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назначении ответственного(-ых) </w:t>
      </w:r>
    </w:p>
    <w:p w14:paraId="7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за управление (администрирование) </w:t>
      </w:r>
    </w:p>
    <w:p w14:paraId="7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антивирусной системой защиты информации</w:t>
      </w:r>
    </w:p>
    <w:p w14:paraId="7D010000">
      <w:pPr>
        <w:spacing w:after="140" w:line="276" w:lineRule="auto"/>
        <w:ind w:right="137"/>
        <w:rPr>
          <w:sz w:val="28"/>
        </w:rPr>
      </w:pPr>
    </w:p>
    <w:p w14:paraId="7E010000">
      <w:pPr>
        <w:spacing w:after="140"/>
        <w:ind w:firstLine="709" w:left="0" w:right="137"/>
        <w:rPr>
          <w:sz w:val="28"/>
        </w:rPr>
      </w:pPr>
      <w:r>
        <w:rPr>
          <w:sz w:val="28"/>
        </w:rPr>
        <w:t xml:space="preserve">В соответствии с Федеральным законом Российской Федерации от 27.07.2006 №149-ФЗ «Об информации, информационных технологиях и о защите информации», </w:t>
      </w:r>
      <w:r>
        <w:rPr>
          <w:spacing w:val="24"/>
          <w:sz w:val="28"/>
        </w:rPr>
        <w:t>приказываю</w:t>
      </w:r>
      <w:r>
        <w:rPr>
          <w:sz w:val="28"/>
        </w:rPr>
        <w:t>:</w:t>
      </w:r>
    </w:p>
    <w:p w14:paraId="7F010000">
      <w:pPr>
        <w:numPr>
          <w:ilvl w:val="0"/>
          <w:numId w:val="15"/>
        </w:numPr>
        <w:tabs>
          <w:tab w:leader="none" w:pos="993" w:val="left"/>
        </w:tabs>
        <w:spacing w:after="140"/>
        <w:ind w:firstLine="709" w:left="0" w:right="137"/>
        <w:rPr>
          <w:sz w:val="28"/>
        </w:rPr>
      </w:pPr>
      <w:r>
        <w:rPr>
          <w:sz w:val="28"/>
        </w:rPr>
        <w:t>Назначить ответственным(и) за управление (администрирование) антивирусной системой защиты информа</w:t>
      </w:r>
      <w:r>
        <w:rPr>
          <w:sz w:val="28"/>
        </w:rPr>
        <w:t xml:space="preserve">ции </w:t>
      </w:r>
      <w:r>
        <w:rPr>
          <w:i w:val="1"/>
          <w:sz w:val="28"/>
          <w:u w:val="single"/>
        </w:rPr>
        <w:t>должность ФИО.</w:t>
      </w:r>
    </w:p>
    <w:p w14:paraId="80010000">
      <w:pPr>
        <w:numPr>
          <w:ilvl w:val="0"/>
          <w:numId w:val="15"/>
        </w:numPr>
        <w:tabs>
          <w:tab w:leader="none" w:pos="993" w:val="left"/>
        </w:tabs>
        <w:spacing w:after="140"/>
        <w:ind w:firstLine="709" w:left="0" w:right="137"/>
        <w:rPr>
          <w:sz w:val="28"/>
        </w:rPr>
      </w:pPr>
      <w:r>
        <w:rPr>
          <w:sz w:val="28"/>
        </w:rPr>
        <w:t>Контроль за исполнение настоящего приказа оставляю за собой.</w:t>
      </w:r>
    </w:p>
    <w:p w14:paraId="81010000">
      <w:pPr>
        <w:numPr>
          <w:ilvl w:val="0"/>
          <w:numId w:val="15"/>
        </w:numPr>
        <w:tabs>
          <w:tab w:leader="none" w:pos="993" w:val="left"/>
        </w:tabs>
        <w:spacing w:after="140"/>
        <w:ind w:firstLine="709" w:left="0" w:right="137"/>
        <w:rPr>
          <w:sz w:val="28"/>
        </w:rPr>
      </w:pPr>
      <w:r>
        <w:rPr>
          <w:sz w:val="28"/>
        </w:rPr>
        <w:t>Настоящий приказ вступает в силу со дня подписания.</w:t>
      </w:r>
    </w:p>
    <w:p w14:paraId="82010000">
      <w:pPr>
        <w:spacing w:after="140"/>
        <w:ind w:firstLine="709" w:left="0" w:right="137"/>
        <w:rPr>
          <w:sz w:val="28"/>
        </w:rPr>
      </w:pPr>
    </w:p>
    <w:p w14:paraId="83010000">
      <w:pPr>
        <w:spacing w:after="140"/>
        <w:ind w:firstLine="709" w:left="0" w:right="137"/>
        <w:rPr>
          <w:sz w:val="28"/>
        </w:rPr>
      </w:pPr>
    </w:p>
    <w:p w14:paraId="84010000">
      <w:pPr>
        <w:spacing w:after="140"/>
        <w:ind w:firstLine="709" w:left="0" w:right="137"/>
        <w:rPr>
          <w:sz w:val="28"/>
        </w:rPr>
      </w:pPr>
    </w:p>
    <w:p w14:paraId="85010000">
      <w:pPr>
        <w:tabs>
          <w:tab w:leader="none" w:pos="9075" w:val="right"/>
        </w:tabs>
        <w:spacing w:after="140" w:line="276" w:lineRule="auto"/>
        <w:ind/>
        <w:rPr>
          <w:sz w:val="28"/>
        </w:rPr>
      </w:pPr>
      <w:r>
        <w:rPr>
          <w:i w:val="1"/>
          <w:sz w:val="28"/>
        </w:rPr>
        <w:t>Руководитель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                                                                                           ФИО</w:t>
      </w:r>
    </w:p>
    <w:p w14:paraId="86010000">
      <w:pPr>
        <w:sectPr>
          <w:headerReference r:id="rId3" w:type="default"/>
          <w:footerReference r:id="rId4" w:type="default"/>
          <w:type w:val="nextPage"/>
          <w:pgSz w:h="16848" w:orient="portrait" w:w="11908"/>
          <w:pgMar w:bottom="1701" w:footer="709" w:gutter="0" w:header="425" w:left="1701" w:right="850" w:top="964"/>
        </w:sectPr>
      </w:pPr>
    </w:p>
    <w:p w14:paraId="87010000">
      <w:pPr>
        <w:pStyle w:val="Style_4"/>
        <w:tabs>
          <w:tab w:leader="none" w:pos="8222" w:val="left"/>
        </w:tabs>
        <w:spacing w:after="0" w:before="0"/>
        <w:ind w:firstLine="0" w:left="5670" w:right="86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4</w:t>
      </w:r>
    </w:p>
    <w:p w14:paraId="88010000">
      <w:pPr>
        <w:widowControl w:val="0"/>
        <w:tabs>
          <w:tab w:leader="none" w:pos="8222" w:val="left"/>
          <w:tab w:leader="underscore" w:pos="8412" w:val="left"/>
        </w:tabs>
        <w:ind w:firstLine="0" w:left="5670" w:right="86"/>
        <w:jc w:val="center"/>
        <w:rPr>
          <w:sz w:val="28"/>
        </w:rPr>
      </w:pPr>
      <w:r>
        <w:rPr>
          <w:sz w:val="28"/>
        </w:rPr>
        <w:t>к Регламенту подключения</w:t>
      </w:r>
    </w:p>
    <w:p w14:paraId="89010000">
      <w:pPr>
        <w:widowControl w:val="0"/>
        <w:tabs>
          <w:tab w:leader="none" w:pos="8222" w:val="left"/>
          <w:tab w:leader="underscore" w:pos="8412" w:val="left"/>
        </w:tabs>
        <w:ind w:firstLine="0" w:left="5670" w:right="86"/>
        <w:jc w:val="center"/>
        <w:rPr>
          <w:sz w:val="28"/>
        </w:rPr>
      </w:pPr>
      <w:r>
        <w:rPr>
          <w:sz w:val="28"/>
        </w:rPr>
        <w:t>к ЦСАЗИ</w:t>
      </w:r>
    </w:p>
    <w:p w14:paraId="8A010000">
      <w:pPr>
        <w:tabs>
          <w:tab w:leader="none" w:pos="426" w:val="left"/>
          <w:tab w:leader="none" w:pos="8222" w:val="left"/>
        </w:tabs>
        <w:ind w:firstLine="0" w:left="5670" w:right="86"/>
        <w:contextualSpacing w:val="1"/>
        <w:rPr>
          <w:b w:val="1"/>
          <w:sz w:val="28"/>
        </w:rPr>
      </w:pPr>
    </w:p>
    <w:p w14:paraId="8B010000">
      <w:pPr>
        <w:tabs>
          <w:tab w:leader="none" w:pos="426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 на получение прав администратора антивирусной системы защиты информации</w:t>
      </w:r>
    </w:p>
    <w:p w14:paraId="8C010000">
      <w:pPr>
        <w:tabs>
          <w:tab w:leader="none" w:pos="426" w:val="left"/>
        </w:tabs>
        <w:ind/>
        <w:contextualSpacing w:val="1"/>
        <w:jc w:val="center"/>
        <w:rPr>
          <w:sz w:val="28"/>
        </w:rPr>
      </w:pPr>
    </w:p>
    <w:tbl>
      <w:tblPr>
        <w:tblStyle w:val="Style_6"/>
        <w:tblInd w:type="dxa" w:w="20"/>
        <w:tblLayout w:type="fixed"/>
      </w:tblPr>
      <w:tblGrid>
        <w:gridCol w:w="4662"/>
        <w:gridCol w:w="4673"/>
      </w:tblGrid>
      <w:tr>
        <w:tc>
          <w:tcPr>
            <w:tcW w:type="dxa" w:w="4662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6"/>
              <w:tblInd w:type="dxa" w:w="452"/>
              <w:tblBorders>
                <w:top w:sz="4" w:themeColor="text1" w:val="single"/>
                <w:left w:sz="4" w:themeColor="text1" w:val="single"/>
                <w:bottom w:sz="4" w:themeColor="text1" w:val="single"/>
                <w:right w:sz="4" w:themeColor="text1" w:val="single"/>
                <w:insideH w:sz="4" w:themeColor="text1" w:val="single"/>
                <w:insideV w:sz="4" w:themeColor="text1" w:val="single"/>
              </w:tblBorders>
              <w:tblLayout w:type="fixed"/>
            </w:tblPr>
            <w:tblGrid>
              <w:gridCol w:w="4064"/>
            </w:tblGrid>
            <w:tr>
              <w:trPr>
                <w:trHeight w:hRule="atLeast" w:val="1026"/>
              </w:trPr>
              <w:tc>
                <w:tcPr>
                  <w:tcW w:type="dxa" w:w="4064"/>
                  <w:tcBorders>
                    <w:top w:sz="4" w:themeColor="text1" w:val="single"/>
                    <w:left w:sz="4" w:themeColor="text1" w:val="single"/>
                    <w:bottom w:sz="4" w:themeColor="text1" w:val="single"/>
                    <w:right w:sz="4" w:themeColor="text1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D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  <w:r>
                    <w:rPr>
                      <w:sz w:val="28"/>
                      <w:highlight w:val="white"/>
                    </w:rPr>
                    <w:t>Угловой штамп Организации</w:t>
                  </w:r>
                </w:p>
                <w:p w14:paraId="8E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</w:p>
                <w:p w14:paraId="8F010000">
                  <w:pPr>
                    <w:widowControl w:val="0"/>
                    <w:tabs>
                      <w:tab w:leader="underscore" w:pos="8412" w:val="left"/>
                    </w:tabs>
                    <w:ind/>
                    <w:rPr>
                      <w:sz w:val="28"/>
                      <w:highlight w:val="white"/>
                    </w:rPr>
                  </w:pPr>
                  <w:r>
                    <w:rPr>
                      <w:sz w:val="28"/>
                      <w:highlight w:val="white"/>
                    </w:rPr>
                    <w:t>Дата, Исх. №</w:t>
                  </w:r>
                </w:p>
              </w:tc>
            </w:tr>
          </w:tbl>
          <w:p w14:paraId="90010000">
            <w:pPr>
              <w:widowControl w:val="0"/>
              <w:tabs>
                <w:tab w:leader="underscore" w:pos="8412" w:val="left"/>
              </w:tabs>
              <w:ind w:firstLine="709" w:left="0" w:right="-2"/>
              <w:rPr>
                <w:sz w:val="28"/>
                <w:highlight w:val="white"/>
              </w:rPr>
            </w:pPr>
          </w:p>
        </w:tc>
        <w:tc>
          <w:tcPr>
            <w:tcW w:type="dxa" w:w="4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tabs>
                <w:tab w:leader="underscore" w:pos="8412" w:val="left"/>
              </w:tabs>
              <w:ind w:firstLine="0" w:left="629"/>
              <w:rPr>
                <w:sz w:val="28"/>
                <w:highlight w:val="white"/>
              </w:rPr>
            </w:pPr>
            <w:r>
              <w:rPr>
                <w:sz w:val="28"/>
              </w:rPr>
              <w:t>Министру цифрового развития и связи Кузбасса</w:t>
            </w:r>
          </w:p>
        </w:tc>
      </w:tr>
    </w:tbl>
    <w:p w14:paraId="92010000">
      <w:pPr>
        <w:tabs>
          <w:tab w:leader="none" w:pos="426" w:val="left"/>
        </w:tabs>
        <w:ind/>
        <w:contextualSpacing w:val="1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8"/>
        <w:gridCol w:w="4471"/>
        <w:gridCol w:w="4286"/>
      </w:tblGrid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tabs>
                <w:tab w:leader="none" w:pos="177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8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tabs>
                <w:tab w:leader="none" w:pos="1770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Заявка на получение прав администратора антивирусной системы защиты </w:t>
            </w:r>
            <w:r>
              <w:rPr>
                <w:b w:val="1"/>
                <w:sz w:val="28"/>
              </w:rPr>
              <w:t>информации</w:t>
            </w: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sz w:val="28"/>
              </w:rPr>
            </w:pPr>
            <w:r>
              <w:rPr>
                <w:sz w:val="28"/>
              </w:rPr>
              <w:t>Фактическое количество ПК в организации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sz w:val="28"/>
              </w:rPr>
            </w:pPr>
            <w:r>
              <w:rPr>
                <w:sz w:val="28"/>
              </w:rPr>
              <w:t>Количество подключенных ПК к ЦСАЗИ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sz w:val="28"/>
              </w:rPr>
            </w:pPr>
            <w:r>
              <w:rPr>
                <w:sz w:val="28"/>
              </w:rPr>
              <w:t>Тип прав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sz w:val="28"/>
              </w:rPr>
            </w:pPr>
            <w:r>
              <w:rPr>
                <w:sz w:val="28"/>
              </w:rPr>
              <w:t xml:space="preserve">Реквизиты соглашения о подключении к защищенной сети/ о межсетевом </w:t>
            </w:r>
            <w:r>
              <w:rPr>
                <w:sz w:val="28"/>
              </w:rPr>
              <w:t>взаимодействии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4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sz w:val="28"/>
              </w:rPr>
            </w:pPr>
            <w:r>
              <w:rPr>
                <w:sz w:val="28"/>
              </w:rPr>
              <w:t>ФИО, телефон и адрес электронной почты контактного, ответственного за управление (администрирование) антивирусной системы защиты информации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AD010000">
      <w:pPr>
        <w:tabs>
          <w:tab w:leader="none" w:pos="4536" w:val="left"/>
        </w:tabs>
        <w:ind w:right="-1"/>
        <w:rPr>
          <w:sz w:val="28"/>
        </w:rPr>
      </w:pPr>
    </w:p>
    <w:p w14:paraId="AE010000">
      <w:pPr>
        <w:tabs>
          <w:tab w:leader="none" w:pos="4536" w:val="left"/>
        </w:tabs>
        <w:ind w:firstLine="0" w:left="4678" w:right="-1"/>
        <w:jc w:val="center"/>
        <w:rPr>
          <w:sz w:val="28"/>
        </w:rPr>
      </w:pPr>
      <w:r>
        <w:rPr>
          <w:sz w:val="28"/>
        </w:rPr>
        <w:br w:type="page"/>
      </w:r>
    </w:p>
    <w:p w14:paraId="AF010000">
      <w:pPr>
        <w:sectPr>
          <w:type w:val="nextPage"/>
          <w:pgSz w:h="16848" w:orient="portrait" w:w="11908"/>
          <w:pgMar w:bottom="1701" w:footer="709" w:gutter="0" w:header="425" w:left="1701" w:right="850" w:top="964"/>
        </w:sectPr>
      </w:pPr>
    </w:p>
    <w:sectPr>
      <w:headerReference r:id="rId5" w:type="default"/>
      <w:footerReference r:id="rId6" w:type="default"/>
      <w:pgSz w:h="16848" w:orient="portrait" w:w="11908"/>
      <w:pgMar w:bottom="1701" w:footer="709" w:gutter="0" w:header="425" w:left="1701" w:right="850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8" w:type="paragraph">
    <w:name w:val="Обычный1"/>
    <w:link w:val="Style_8_ch"/>
    <w:pPr>
      <w:widowControl w:val="0"/>
      <w:spacing w:after="0" w:line="300" w:lineRule="auto"/>
      <w:ind w:firstLine="720" w:left="0"/>
      <w:jc w:val="both"/>
    </w:pPr>
    <w:rPr>
      <w:rFonts w:ascii="Times New Roman" w:hAnsi="Times New Roman"/>
      <w:sz w:val="24"/>
    </w:rPr>
  </w:style>
  <w:style w:styleId="Style_8_ch" w:type="character">
    <w:name w:val="Обычный1"/>
    <w:link w:val="Style_8"/>
    <w:rPr>
      <w:rFonts w:ascii="Times New Roman" w:hAnsi="Times New Roman"/>
      <w:sz w:val="24"/>
    </w:rPr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ody Text"/>
    <w:basedOn w:val="Style_7"/>
    <w:link w:val="Style_13_ch"/>
    <w:pPr>
      <w:spacing w:after="120"/>
      <w:ind/>
    </w:pPr>
  </w:style>
  <w:style w:styleId="Style_13_ch" w:type="character">
    <w:name w:val="Body Text"/>
    <w:basedOn w:val="Style_7_ch"/>
    <w:link w:val="Style_13"/>
  </w:style>
  <w:style w:styleId="Style_14" w:type="paragraph">
    <w:name w:val="toc 4"/>
    <w:next w:val="Style_7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1" w:type="paragraph">
    <w:name w:val="annotation text"/>
    <w:basedOn w:val="Style_7"/>
    <w:link w:val="Style_11_ch"/>
    <w:pPr>
      <w:spacing w:after="200" w:line="276" w:lineRule="auto"/>
      <w:ind/>
    </w:pPr>
    <w:rPr>
      <w:rFonts w:ascii="Calibri" w:hAnsi="Calibri"/>
    </w:rPr>
  </w:style>
  <w:style w:styleId="Style_11_ch" w:type="character">
    <w:name w:val="annotation text"/>
    <w:basedOn w:val="Style_7_ch"/>
    <w:link w:val="Style_11"/>
    <w:rPr>
      <w:rFonts w:ascii="Calibri" w:hAnsi="Calibri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s12"/>
    <w:link w:val="Style_18_ch"/>
  </w:style>
  <w:style w:styleId="Style_18_ch" w:type="character">
    <w:name w:val="s12"/>
    <w:link w:val="Style_18"/>
  </w:style>
  <w:style w:styleId="Style_19" w:type="paragraph">
    <w:name w:val="heading 3"/>
    <w:next w:val="Style_7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link w:val="Style_20_ch"/>
    <w:semiHidden w:val="1"/>
    <w:unhideWhenUsed w:val="1"/>
    <w:pPr>
      <w:spacing w:after="0" w:line="240" w:lineRule="auto"/>
      <w:ind/>
    </w:pPr>
    <w:rPr>
      <w:rFonts w:ascii="Calibri" w:hAnsi="Calibri"/>
    </w:rPr>
  </w:style>
  <w:style w:styleId="Style_20_ch" w:type="character">
    <w:link w:val="Style_20"/>
    <w:semiHidden w:val="1"/>
    <w:unhideWhenUsed w:val="1"/>
    <w:rPr>
      <w:rFonts w:ascii="Calibri" w:hAnsi="Calibri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Номер страницы1"/>
    <w:basedOn w:val="Style_23"/>
    <w:link w:val="Style_22_ch"/>
  </w:style>
  <w:style w:styleId="Style_22_ch" w:type="character">
    <w:name w:val="Номер страницы1"/>
    <w:basedOn w:val="Style_23_ch"/>
    <w:link w:val="Style_22"/>
  </w:style>
  <w:style w:styleId="Style_24" w:type="paragraph">
    <w:name w:val="Body Text 3"/>
    <w:basedOn w:val="Style_7"/>
    <w:link w:val="Style_24_ch"/>
    <w:pPr>
      <w:spacing w:after="120" w:line="276" w:lineRule="auto"/>
      <w:ind/>
    </w:pPr>
    <w:rPr>
      <w:rFonts w:ascii="Calibri" w:hAnsi="Calibri"/>
      <w:sz w:val="16"/>
    </w:rPr>
  </w:style>
  <w:style w:styleId="Style_24_ch" w:type="character">
    <w:name w:val="Body Text 3"/>
    <w:basedOn w:val="Style_7_ch"/>
    <w:link w:val="Style_24"/>
    <w:rPr>
      <w:rFonts w:ascii="Calibri" w:hAnsi="Calibri"/>
      <w:sz w:val="16"/>
    </w:rPr>
  </w:style>
  <w:style w:styleId="Style_25" w:type="paragraph">
    <w:name w:val="Знак примечания1"/>
    <w:link w:val="Style_25_ch"/>
    <w:rPr>
      <w:sz w:val="16"/>
    </w:rPr>
  </w:style>
  <w:style w:styleId="Style_25_ch" w:type="character">
    <w:name w:val="Знак примечания1"/>
    <w:link w:val="Style_25"/>
    <w:rPr>
      <w:sz w:val="1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ычный-ГИС"/>
    <w:basedOn w:val="Style_7"/>
    <w:link w:val="Style_27_ch"/>
    <w:pPr>
      <w:spacing w:line="360" w:lineRule="auto"/>
      <w:ind w:firstLine="851" w:left="0"/>
      <w:jc w:val="both"/>
    </w:pPr>
    <w:rPr>
      <w:sz w:val="26"/>
    </w:rPr>
  </w:style>
  <w:style w:styleId="Style_27_ch" w:type="character">
    <w:name w:val="Обычный-ГИС"/>
    <w:basedOn w:val="Style_7_ch"/>
    <w:link w:val="Style_27"/>
    <w:rPr>
      <w:sz w:val="26"/>
    </w:rPr>
  </w:style>
  <w:style w:styleId="Style_28" w:type="paragraph">
    <w:name w:val="endnote text"/>
    <w:basedOn w:val="Style_7"/>
    <w:link w:val="Style_28_ch"/>
  </w:style>
  <w:style w:styleId="Style_28_ch" w:type="character">
    <w:name w:val="endnote text"/>
    <w:basedOn w:val="Style_7_ch"/>
    <w:link w:val="Style_28"/>
  </w:style>
  <w:style w:styleId="Style_29" w:type="paragraph">
    <w:name w:val="Обычный1"/>
    <w:link w:val="Style_29_ch"/>
    <w:rPr>
      <w:rFonts w:ascii="Times New Roman" w:hAnsi="Times New Roman"/>
      <w:sz w:val="20"/>
    </w:rPr>
  </w:style>
  <w:style w:styleId="Style_29_ch" w:type="character">
    <w:name w:val="Обычный1"/>
    <w:link w:val="Style_29"/>
    <w:rPr>
      <w:rFonts w:ascii="Times New Roman" w:hAnsi="Times New Roman"/>
      <w:sz w:val="20"/>
    </w:rPr>
  </w:style>
  <w:style w:styleId="Style_5" w:type="paragraph">
    <w:name w:val="Обычный1"/>
    <w:link w:val="Style_5_ch"/>
    <w:rPr>
      <w:rFonts w:ascii="Times New Roman" w:hAnsi="Times New Roman"/>
      <w:sz w:val="20"/>
    </w:rPr>
  </w:style>
  <w:style w:styleId="Style_5_ch" w:type="character">
    <w:name w:val="Обычный1"/>
    <w:link w:val="Style_5"/>
    <w:rPr>
      <w:rFonts w:ascii="Times New Roman" w:hAnsi="Times New Roman"/>
      <w:sz w:val="20"/>
    </w:rPr>
  </w:style>
  <w:style w:styleId="Style_30" w:type="paragraph">
    <w:name w:val="toc 3"/>
    <w:next w:val="Style_7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HTML Preformatted"/>
    <w:basedOn w:val="Style_7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1_ch" w:type="character">
    <w:name w:val="HTML Preformatted"/>
    <w:basedOn w:val="Style_7_ch"/>
    <w:link w:val="Style_31"/>
    <w:rPr>
      <w:rFonts w:ascii="Courier New" w:hAnsi="Courier New"/>
    </w:rPr>
  </w:style>
  <w:style w:styleId="Style_32" w:type="paragraph">
    <w:name w:val="Font Style11"/>
    <w:link w:val="Style_32_ch"/>
    <w:rPr>
      <w:rFonts w:ascii="Times New Roman" w:hAnsi="Times New Roman"/>
      <w:b w:val="1"/>
      <w:sz w:val="26"/>
    </w:rPr>
  </w:style>
  <w:style w:styleId="Style_32_ch" w:type="character">
    <w:name w:val="Font Style11"/>
    <w:link w:val="Style_32"/>
    <w:rPr>
      <w:rFonts w:ascii="Times New Roman" w:hAnsi="Times New Roman"/>
      <w:b w:val="1"/>
      <w:sz w:val="26"/>
    </w:rPr>
  </w:style>
  <w:style w:styleId="Style_33" w:type="paragraph">
    <w:name w:val="No Spacing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No Spacing"/>
    <w:link w:val="Style_33"/>
    <w:rPr>
      <w:rFonts w:ascii="Calibri" w:hAnsi="Calibri"/>
    </w:rPr>
  </w:style>
  <w:style w:styleId="Style_34" w:type="paragraph">
    <w:name w:val="Неразрешенное упоминание1"/>
    <w:basedOn w:val="Style_17"/>
    <w:link w:val="Style_34_ch"/>
    <w:rPr>
      <w:color w:val="605E5C"/>
      <w:shd w:fill="E1DFDD" w:val="clear"/>
    </w:rPr>
  </w:style>
  <w:style w:styleId="Style_34_ch" w:type="character">
    <w:name w:val="Неразрешенное упоминание1"/>
    <w:basedOn w:val="Style_17_ch"/>
    <w:link w:val="Style_34"/>
    <w:rPr>
      <w:color w:val="605E5C"/>
      <w:shd w:fill="E1DFDD" w:val="clear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5" w:type="paragraph">
    <w:name w:val="heading 5"/>
    <w:next w:val="Style_7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List Paragraph"/>
    <w:basedOn w:val="Style_7"/>
    <w:link w:val="Style_36_ch"/>
    <w:pPr>
      <w:ind w:firstLine="0" w:left="720"/>
      <w:contextualSpacing w:val="1"/>
    </w:pPr>
  </w:style>
  <w:style w:styleId="Style_36_ch" w:type="character">
    <w:name w:val="List Paragraph"/>
    <w:basedOn w:val="Style_7_ch"/>
    <w:link w:val="Style_36"/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7_ch"/>
    <w:link w:val="Style_4"/>
    <w:rPr>
      <w:rFonts w:ascii="Cambria" w:hAnsi="Cambria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toc 1"/>
    <w:next w:val="Style_7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Обычный1"/>
    <w:link w:val="Style_40_ch"/>
    <w:rPr>
      <w:rFonts w:ascii="Times New Roman" w:hAnsi="Times New Roman"/>
      <w:sz w:val="20"/>
    </w:rPr>
  </w:style>
  <w:style w:styleId="Style_40_ch" w:type="character">
    <w:name w:val="Обычный1"/>
    <w:link w:val="Style_40"/>
    <w:rPr>
      <w:rFonts w:ascii="Times New Roman" w:hAnsi="Times New Roman"/>
      <w:sz w:val="20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Знак примечания2"/>
    <w:basedOn w:val="Style_17"/>
    <w:link w:val="Style_43_ch"/>
    <w:rPr>
      <w:sz w:val="16"/>
    </w:rPr>
  </w:style>
  <w:style w:styleId="Style_43_ch" w:type="character">
    <w:name w:val="Знак примечания2"/>
    <w:basedOn w:val="Style_17_ch"/>
    <w:link w:val="Style_43"/>
    <w:rPr>
      <w:sz w:val="16"/>
    </w:rPr>
  </w:style>
  <w:style w:styleId="Style_44" w:type="paragraph">
    <w:name w:val="Body Text Indent"/>
    <w:basedOn w:val="Style_7"/>
    <w:link w:val="Style_44_ch"/>
    <w:pPr>
      <w:spacing w:after="120" w:line="276" w:lineRule="auto"/>
      <w:ind w:firstLine="0" w:left="283"/>
    </w:pPr>
    <w:rPr>
      <w:rFonts w:ascii="Calibri" w:hAnsi="Calibri"/>
      <w:sz w:val="22"/>
    </w:rPr>
  </w:style>
  <w:style w:styleId="Style_44_ch" w:type="character">
    <w:name w:val="Body Text Indent"/>
    <w:basedOn w:val="Style_7_ch"/>
    <w:link w:val="Style_44"/>
    <w:rPr>
      <w:rFonts w:ascii="Calibri" w:hAnsi="Calibri"/>
      <w:sz w:val="22"/>
    </w:rPr>
  </w:style>
  <w:style w:styleId="Style_45" w:type="paragraph">
    <w:name w:val="toc 9"/>
    <w:next w:val="Style_7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Стиль"/>
    <w:link w:val="Style_4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6_ch" w:type="character">
    <w:name w:val="Стиль"/>
    <w:link w:val="Style_46"/>
    <w:rPr>
      <w:rFonts w:ascii="Times New Roman" w:hAnsi="Times New Roman"/>
      <w:sz w:val="24"/>
    </w:rPr>
  </w:style>
  <w:style w:styleId="Style_47" w:type="paragraph">
    <w:name w:val="Table_title_header"/>
    <w:basedOn w:val="Style_7"/>
    <w:link w:val="Style_47_ch"/>
    <w:pPr>
      <w:spacing w:before="120"/>
      <w:ind/>
      <w:jc w:val="center"/>
      <w:outlineLvl w:val="4"/>
    </w:pPr>
    <w:rPr>
      <w:sz w:val="32"/>
    </w:rPr>
  </w:style>
  <w:style w:styleId="Style_47_ch" w:type="character">
    <w:name w:val="Table_title_header"/>
    <w:basedOn w:val="Style_7_ch"/>
    <w:link w:val="Style_47"/>
    <w:rPr>
      <w:sz w:val="32"/>
    </w:rPr>
  </w:style>
  <w:style w:styleId="Style_3" w:type="paragraph">
    <w:name w:val="Iau?iue"/>
    <w:link w:val="Style_3_ch"/>
    <w:pPr>
      <w:spacing w:after="0" w:before="120" w:line="360" w:lineRule="auto"/>
      <w:ind w:firstLine="680" w:left="0"/>
      <w:jc w:val="both"/>
    </w:pPr>
    <w:rPr>
      <w:rFonts w:ascii="TimesDL" w:hAnsi="TimesDL"/>
      <w:sz w:val="24"/>
    </w:rPr>
  </w:style>
  <w:style w:styleId="Style_3_ch" w:type="character">
    <w:name w:val="Iau?iue"/>
    <w:link w:val="Style_3"/>
    <w:rPr>
      <w:rFonts w:ascii="TimesDL" w:hAnsi="TimesDL"/>
      <w:sz w:val="24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48" w:type="paragraph">
    <w:name w:val="toc 8"/>
    <w:next w:val="Style_7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Style7"/>
    <w:basedOn w:val="Style_7"/>
    <w:link w:val="Style_49_ch"/>
    <w:pPr>
      <w:widowControl w:val="0"/>
      <w:spacing w:line="485" w:lineRule="exact"/>
      <w:ind w:hanging="250" w:left="250"/>
    </w:pPr>
    <w:rPr>
      <w:sz w:val="24"/>
    </w:rPr>
  </w:style>
  <w:style w:styleId="Style_49_ch" w:type="character">
    <w:name w:val="Style7"/>
    <w:basedOn w:val="Style_7_ch"/>
    <w:link w:val="Style_49"/>
    <w:rPr>
      <w:sz w:val="24"/>
    </w:rPr>
  </w:style>
  <w:style w:styleId="Style_50" w:type="paragraph">
    <w:name w:val="ConsPlusNormal"/>
    <w:link w:val="Style_50_ch"/>
    <w:pPr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ConsPlusNormal"/>
    <w:link w:val="Style_50"/>
    <w:rPr>
      <w:rFonts w:ascii="Times New Roman" w:hAnsi="Times New Roman"/>
      <w:sz w:val="28"/>
    </w:rPr>
  </w:style>
  <w:style w:styleId="Style_51" w:type="paragraph">
    <w:name w:val="Body Text Indent 3"/>
    <w:basedOn w:val="Style_7"/>
    <w:link w:val="Style_51_ch"/>
    <w:pPr>
      <w:spacing w:after="120"/>
      <w:ind w:firstLine="0" w:left="283"/>
    </w:pPr>
    <w:rPr>
      <w:sz w:val="16"/>
    </w:rPr>
  </w:style>
  <w:style w:styleId="Style_51_ch" w:type="character">
    <w:name w:val="Body Text Indent 3"/>
    <w:basedOn w:val="Style_7_ch"/>
    <w:link w:val="Style_51"/>
    <w:rPr>
      <w:sz w:val="16"/>
    </w:rPr>
  </w:style>
  <w:style w:styleId="Style_52" w:type="paragraph">
    <w:name w:val="toc 5"/>
    <w:next w:val="Style_7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54" w:type="paragraph">
    <w:name w:val="Subtitle"/>
    <w:basedOn w:val="Style_7"/>
    <w:link w:val="Style_54_ch"/>
    <w:uiPriority w:val="11"/>
    <w:qFormat/>
    <w:pPr>
      <w:spacing w:after="360"/>
      <w:ind w:firstLine="0" w:left="851" w:right="851"/>
      <w:jc w:val="center"/>
      <w:outlineLvl w:val="1"/>
    </w:pPr>
    <w:rPr>
      <w:i w:val="1"/>
      <w:sz w:val="28"/>
    </w:rPr>
  </w:style>
  <w:style w:styleId="Style_54_ch" w:type="character">
    <w:name w:val="Subtitle"/>
    <w:basedOn w:val="Style_7_ch"/>
    <w:link w:val="Style_54"/>
    <w:rPr>
      <w:i w:val="1"/>
      <w:sz w:val="28"/>
    </w:rPr>
  </w:style>
  <w:style w:styleId="Style_55" w:type="paragraph">
    <w:name w:val="Знак концевой сноски1"/>
    <w:basedOn w:val="Style_23"/>
    <w:link w:val="Style_55_ch"/>
    <w:rPr>
      <w:vertAlign w:val="superscript"/>
    </w:rPr>
  </w:style>
  <w:style w:styleId="Style_55_ch" w:type="character">
    <w:name w:val="Знак концевой сноски1"/>
    <w:basedOn w:val="Style_23_ch"/>
    <w:link w:val="Style_55"/>
    <w:rPr>
      <w:vertAlign w:val="superscript"/>
    </w:rPr>
  </w:style>
  <w:style w:styleId="Style_56" w:type="paragraph">
    <w:name w:val="Title"/>
    <w:next w:val="Style_7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7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Font Style45"/>
    <w:link w:val="Style_58_ch"/>
    <w:rPr>
      <w:rFonts w:ascii="Times New Roman" w:hAnsi="Times New Roman"/>
      <w:b w:val="1"/>
      <w:sz w:val="24"/>
    </w:rPr>
  </w:style>
  <w:style w:styleId="Style_58_ch" w:type="character">
    <w:name w:val="Font Style45"/>
    <w:link w:val="Style_58"/>
    <w:rPr>
      <w:rFonts w:ascii="Times New Roman" w:hAnsi="Times New Roman"/>
      <w:b w:val="1"/>
      <w:sz w:val="24"/>
    </w:rPr>
  </w:style>
  <w:style w:styleId="Style_59" w:type="paragraph">
    <w:name w:val="Style20"/>
    <w:basedOn w:val="Style_7"/>
    <w:link w:val="Style_59_ch"/>
    <w:pPr>
      <w:widowControl w:val="0"/>
      <w:spacing w:line="304" w:lineRule="exact"/>
      <w:ind w:firstLine="540" w:left="0"/>
      <w:jc w:val="both"/>
    </w:pPr>
    <w:rPr>
      <w:sz w:val="24"/>
    </w:rPr>
  </w:style>
  <w:style w:styleId="Style_59_ch" w:type="character">
    <w:name w:val="Style20"/>
    <w:basedOn w:val="Style_7_ch"/>
    <w:link w:val="Style_59"/>
    <w:rPr>
      <w:sz w:val="24"/>
    </w:rPr>
  </w:style>
  <w:style w:styleId="Style_60" w:type="paragraph">
    <w:name w:val="heading 2"/>
    <w:basedOn w:val="Style_7"/>
    <w:next w:val="Style_7"/>
    <w:link w:val="Style_6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60_ch" w:type="character">
    <w:name w:val="heading 2"/>
    <w:basedOn w:val="Style_7_ch"/>
    <w:link w:val="Style_60"/>
    <w:rPr>
      <w:rFonts w:asciiTheme="majorAscii" w:hAnsiTheme="majorHAnsi"/>
      <w:b w:val="1"/>
      <w:color w:themeColor="accent1" w:val="4F81BD"/>
      <w:sz w:val="26"/>
    </w:rPr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table">
    <w:name w:val="Table Grid"/>
    <w:basedOn w:val="Style_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1.png" Type="http://schemas.openxmlformats.org/officeDocument/2006/relationships/image"/>
  <Relationship Id="rId7" Target="header7.xml" Type="http://schemas.openxmlformats.org/officeDocument/2006/relationships/header"/>
  <Relationship Id="rId14" Target="theme/theme1.xml" Type="http://schemas.openxmlformats.org/officeDocument/2006/relationships/them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2024-12-12T10:20:15Z</dcterms:modified>
</cp:coreProperties>
</file>